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3" w:type="dxa"/>
        <w:tblInd w:w="-340" w:type="dxa"/>
        <w:tblLayout w:type="fixed"/>
        <w:tblCellMar>
          <w:left w:w="0" w:type="dxa"/>
          <w:right w:w="0" w:type="dxa"/>
        </w:tblCellMar>
        <w:tblLook w:val="01E0" w:firstRow="1" w:lastRow="1" w:firstColumn="1" w:lastColumn="1" w:noHBand="0" w:noVBand="0"/>
      </w:tblPr>
      <w:tblGrid>
        <w:gridCol w:w="481"/>
        <w:gridCol w:w="710"/>
        <w:gridCol w:w="133"/>
        <w:gridCol w:w="20"/>
        <w:gridCol w:w="1834"/>
        <w:gridCol w:w="1474"/>
        <w:gridCol w:w="249"/>
        <w:gridCol w:w="1718"/>
        <w:gridCol w:w="20"/>
        <w:gridCol w:w="116"/>
        <w:gridCol w:w="534"/>
        <w:gridCol w:w="1073"/>
        <w:gridCol w:w="1854"/>
        <w:gridCol w:w="534"/>
        <w:gridCol w:w="153"/>
      </w:tblGrid>
      <w:tr w:rsidR="00C46C63" w:rsidRPr="00691157" w:rsidTr="00F26E2F">
        <w:tc>
          <w:tcPr>
            <w:tcW w:w="1324" w:type="dxa"/>
            <w:gridSpan w:val="3"/>
          </w:tcPr>
          <w:p w:rsidR="00E50409" w:rsidRPr="00691157" w:rsidRDefault="00726AAB" w:rsidP="002B6BCF">
            <w:r>
              <w:t xml:space="preserve"> </w:t>
            </w:r>
          </w:p>
        </w:tc>
        <w:tc>
          <w:tcPr>
            <w:tcW w:w="20" w:type="dxa"/>
          </w:tcPr>
          <w:p w:rsidR="00C46C63" w:rsidRPr="00691157" w:rsidRDefault="00C46C63" w:rsidP="002B6BCF"/>
        </w:tc>
        <w:tc>
          <w:tcPr>
            <w:tcW w:w="9559" w:type="dxa"/>
            <w:gridSpan w:val="11"/>
          </w:tcPr>
          <w:p w:rsidR="004A128A" w:rsidRDefault="004A128A" w:rsidP="001C5B90">
            <w:pPr>
              <w:spacing w:line="180" w:lineRule="exact"/>
              <w:rPr>
                <w:rFonts w:ascii="Tele-GroteskUlt" w:hAnsi="Tele-GroteskUlt"/>
                <w:sz w:val="17"/>
                <w:szCs w:val="17"/>
                <w:lang w:val="en-US" w:eastAsia="en-US"/>
              </w:rPr>
            </w:pPr>
          </w:p>
          <w:p w:rsidR="001C5B90" w:rsidRPr="004A128A" w:rsidRDefault="001C5B90" w:rsidP="001C5B90">
            <w:pPr>
              <w:spacing w:line="180" w:lineRule="exact"/>
              <w:rPr>
                <w:rFonts w:ascii="Tele-GroteskUlt" w:hAnsi="Tele-GroteskUlt"/>
                <w:sz w:val="17"/>
                <w:szCs w:val="17"/>
                <w:lang w:val="mk-MK" w:eastAsia="en-US"/>
              </w:rPr>
            </w:pPr>
            <w:r w:rsidRPr="002157ED">
              <w:rPr>
                <w:rFonts w:ascii="Tele-GroteskUlt" w:hAnsi="Tele-GroteskUlt"/>
                <w:sz w:val="17"/>
                <w:szCs w:val="17"/>
                <w:lang w:val="en-US" w:eastAsia="en-US"/>
              </w:rPr>
              <w:t xml:space="preserve">МАКЕДОНСКИ ТЕЛЕКОМ АД </w:t>
            </w:r>
            <w:r w:rsidR="004A128A">
              <w:rPr>
                <w:rFonts w:ascii="Tele-GroteskUlt" w:hAnsi="Tele-GroteskUlt"/>
                <w:sz w:val="17"/>
                <w:szCs w:val="17"/>
                <w:lang w:val="en-US" w:eastAsia="en-US"/>
              </w:rPr>
              <w:t>–</w:t>
            </w:r>
            <w:r w:rsidRPr="002157ED">
              <w:rPr>
                <w:rFonts w:ascii="Tele-GroteskUlt" w:hAnsi="Tele-GroteskUlt"/>
                <w:sz w:val="17"/>
                <w:szCs w:val="17"/>
                <w:lang w:val="en-US" w:eastAsia="en-US"/>
              </w:rPr>
              <w:t xml:space="preserve"> СКОПЈЕ</w:t>
            </w:r>
            <w:r w:rsidR="004A128A">
              <w:rPr>
                <w:rFonts w:ascii="Tele-GroteskUlt" w:hAnsi="Tele-GroteskUlt"/>
                <w:sz w:val="17"/>
                <w:szCs w:val="17"/>
                <w:lang w:val="en-US" w:eastAsia="en-US"/>
              </w:rPr>
              <w:t xml:space="preserve">                   </w:t>
            </w:r>
            <w:r w:rsidR="004A128A">
              <w:rPr>
                <w:rFonts w:ascii="Tele-GroteskUlt" w:hAnsi="Tele-GroteskUlt"/>
                <w:sz w:val="17"/>
                <w:szCs w:val="17"/>
                <w:lang w:val="mk-MK" w:eastAsia="en-US"/>
              </w:rPr>
              <w:t xml:space="preserve">                                                                                                                                                                       </w:t>
            </w:r>
            <w:r w:rsidR="004A128A">
              <w:rPr>
                <w:rFonts w:ascii="Tele-GroteskUlt" w:hAnsi="Tele-GroteskUlt"/>
                <w:sz w:val="17"/>
                <w:szCs w:val="17"/>
                <w:lang w:val="en-US" w:eastAsia="en-US"/>
              </w:rPr>
              <w:t xml:space="preserve">     </w:t>
            </w:r>
          </w:p>
          <w:p w:rsidR="00734E1D" w:rsidRPr="00762088" w:rsidRDefault="001C5B90" w:rsidP="001C5B90">
            <w:pPr>
              <w:spacing w:line="180" w:lineRule="exact"/>
              <w:rPr>
                <w:color w:val="000000"/>
                <w:sz w:val="17"/>
                <w:szCs w:val="17"/>
                <w:lang w:val="mk-MK" w:eastAsia="en-US"/>
              </w:rPr>
            </w:pPr>
            <w:proofErr w:type="spellStart"/>
            <w:r w:rsidRPr="002157ED">
              <w:rPr>
                <w:rFonts w:ascii="Tele-GroteskHal" w:hAnsi="Tele-GroteskHal"/>
                <w:sz w:val="17"/>
                <w:szCs w:val="17"/>
              </w:rPr>
              <w:t>Адреса</w:t>
            </w:r>
            <w:proofErr w:type="spellEnd"/>
            <w:r w:rsidRPr="002157ED">
              <w:rPr>
                <w:rFonts w:ascii="Tele-GroteskHal" w:hAnsi="Tele-GroteskHal"/>
                <w:sz w:val="17"/>
                <w:szCs w:val="17"/>
              </w:rPr>
              <w:t xml:space="preserve">: </w:t>
            </w:r>
            <w:r w:rsidRPr="00EA562B">
              <w:rPr>
                <w:rFonts w:ascii="Tele-GroteskHal" w:hAnsi="Tele-GroteskHal"/>
                <w:sz w:val="17"/>
                <w:szCs w:val="17"/>
              </w:rPr>
              <w:t>„</w:t>
            </w:r>
            <w:proofErr w:type="spellStart"/>
            <w:r w:rsidRPr="00EA562B">
              <w:rPr>
                <w:rFonts w:ascii="Tele-GroteskHal" w:hAnsi="Tele-GroteskHal"/>
                <w:sz w:val="17"/>
                <w:szCs w:val="17"/>
              </w:rPr>
              <w:t>Кеј</w:t>
            </w:r>
            <w:proofErr w:type="spellEnd"/>
            <w:r w:rsidRPr="00EA562B">
              <w:rPr>
                <w:rFonts w:ascii="Tele-GroteskHal" w:hAnsi="Tele-GroteskHal"/>
                <w:sz w:val="17"/>
                <w:szCs w:val="17"/>
              </w:rPr>
              <w:t xml:space="preserve"> 13-ти </w:t>
            </w:r>
            <w:proofErr w:type="spellStart"/>
            <w:r w:rsidRPr="00EA562B">
              <w:rPr>
                <w:rFonts w:ascii="Tele-GroteskHal" w:hAnsi="Tele-GroteskHal"/>
                <w:color w:val="000000"/>
                <w:sz w:val="17"/>
                <w:szCs w:val="17"/>
              </w:rPr>
              <w:t>Ноември</w:t>
            </w:r>
            <w:proofErr w:type="spellEnd"/>
            <w:r w:rsidRPr="00EA562B">
              <w:rPr>
                <w:rFonts w:ascii="Tele-GroteskHal" w:hAnsi="Tele-GroteskHal"/>
                <w:color w:val="000000"/>
                <w:sz w:val="17"/>
                <w:szCs w:val="17"/>
              </w:rPr>
              <w:t xml:space="preserve">“ </w:t>
            </w:r>
            <w:proofErr w:type="spellStart"/>
            <w:r w:rsidRPr="00EA562B">
              <w:rPr>
                <w:rFonts w:ascii="Tele-GroteskHal" w:hAnsi="Tele-GroteskHal"/>
                <w:color w:val="000000"/>
                <w:sz w:val="17"/>
                <w:szCs w:val="17"/>
              </w:rPr>
              <w:t>број</w:t>
            </w:r>
            <w:proofErr w:type="spellEnd"/>
            <w:r w:rsidRPr="00EA562B">
              <w:rPr>
                <w:rFonts w:ascii="Tele-GroteskHal" w:hAnsi="Tele-GroteskHal"/>
                <w:color w:val="000000"/>
                <w:sz w:val="17"/>
                <w:szCs w:val="17"/>
              </w:rPr>
              <w:t xml:space="preserve"> 6, 1000 </w:t>
            </w:r>
            <w:proofErr w:type="spellStart"/>
            <w:r w:rsidRPr="00EA562B">
              <w:rPr>
                <w:rFonts w:ascii="Tele-GroteskHal" w:hAnsi="Tele-GroteskHal"/>
                <w:color w:val="000000"/>
                <w:sz w:val="17"/>
                <w:szCs w:val="17"/>
              </w:rPr>
              <w:t>Скопје</w:t>
            </w:r>
            <w:proofErr w:type="spellEnd"/>
            <w:r w:rsidRPr="00EA562B">
              <w:rPr>
                <w:rFonts w:ascii="Tele-GroteskHal" w:hAnsi="Tele-GroteskHal"/>
                <w:color w:val="000000"/>
                <w:sz w:val="17"/>
                <w:szCs w:val="17"/>
              </w:rPr>
              <w:t xml:space="preserve">, Р. </w:t>
            </w:r>
            <w:proofErr w:type="spellStart"/>
            <w:r w:rsidRPr="00EA562B">
              <w:rPr>
                <w:rFonts w:ascii="Tele-GroteskHal" w:hAnsi="Tele-GroteskHal"/>
                <w:color w:val="000000"/>
                <w:sz w:val="17"/>
                <w:szCs w:val="17"/>
              </w:rPr>
              <w:t>Македонија</w:t>
            </w:r>
            <w:proofErr w:type="spellEnd"/>
            <w:r w:rsidR="004A128A">
              <w:rPr>
                <w:rFonts w:ascii="Tele-GroteskHal" w:hAnsi="Tele-GroteskHal"/>
                <w:color w:val="000000"/>
                <w:sz w:val="17"/>
                <w:szCs w:val="17"/>
              </w:rPr>
              <w:t xml:space="preserve">         </w:t>
            </w:r>
          </w:p>
        </w:tc>
      </w:tr>
      <w:tr w:rsidR="00E50409" w:rsidRPr="00691157" w:rsidTr="00F26E2F">
        <w:trPr>
          <w:gridAfter w:val="1"/>
          <w:wAfter w:w="153" w:type="dxa"/>
        </w:trPr>
        <w:tc>
          <w:tcPr>
            <w:tcW w:w="10750" w:type="dxa"/>
            <w:gridSpan w:val="14"/>
            <w:vAlign w:val="bottom"/>
          </w:tcPr>
          <w:p w:rsidR="00E50409" w:rsidRPr="00691157" w:rsidRDefault="00E50409" w:rsidP="00336D04"/>
        </w:tc>
      </w:tr>
      <w:tr w:rsidR="00CB14ED" w:rsidRPr="00473020" w:rsidTr="00F26E2F">
        <w:trPr>
          <w:gridAfter w:val="1"/>
          <w:wAfter w:w="153" w:type="dxa"/>
          <w:cantSplit/>
          <w:trHeight w:val="20"/>
        </w:trPr>
        <w:tc>
          <w:tcPr>
            <w:tcW w:w="481" w:type="dxa"/>
            <w:vAlign w:val="center"/>
          </w:tcPr>
          <w:p w:rsidR="00CB14ED" w:rsidRPr="001C5B90" w:rsidRDefault="00CB14ED" w:rsidP="005F49A5">
            <w:pPr>
              <w:jc w:val="right"/>
              <w:rPr>
                <w:rFonts w:ascii="Tele-GroteskUlt" w:hAnsi="Tele-GroteskUlt" w:cs="Arial"/>
                <w:sz w:val="14"/>
                <w:szCs w:val="14"/>
                <w:lang w:val="mk-MK"/>
              </w:rPr>
            </w:pPr>
          </w:p>
        </w:tc>
        <w:tc>
          <w:tcPr>
            <w:tcW w:w="710" w:type="dxa"/>
            <w:vAlign w:val="center"/>
          </w:tcPr>
          <w:p w:rsidR="00CB14ED" w:rsidRPr="00691157" w:rsidRDefault="00CB14ED" w:rsidP="007569A2">
            <w:pPr>
              <w:jc w:val="right"/>
            </w:pPr>
          </w:p>
        </w:tc>
        <w:tc>
          <w:tcPr>
            <w:tcW w:w="5428" w:type="dxa"/>
            <w:gridSpan w:val="6"/>
          </w:tcPr>
          <w:p w:rsidR="00211556" w:rsidRDefault="00211556" w:rsidP="00C9210E">
            <w:pPr>
              <w:rPr>
                <w:rFonts w:cs="Arial"/>
                <w:sz w:val="24"/>
                <w:lang w:val="mk-MK"/>
              </w:rPr>
            </w:pPr>
          </w:p>
          <w:p w:rsidR="00212178" w:rsidRDefault="00212178" w:rsidP="00C9210E">
            <w:pPr>
              <w:rPr>
                <w:rFonts w:cs="Arial"/>
                <w:sz w:val="24"/>
                <w:lang w:val="mk-MK"/>
              </w:rPr>
            </w:pPr>
          </w:p>
          <w:p w:rsidR="00212178" w:rsidRPr="00211556" w:rsidRDefault="00212178" w:rsidP="00C9210E">
            <w:pPr>
              <w:rPr>
                <w:rFonts w:cs="Arial"/>
                <w:sz w:val="24"/>
                <w:lang w:val="mk-MK"/>
              </w:rPr>
            </w:pPr>
          </w:p>
          <w:p w:rsidR="007569A2" w:rsidRPr="001E26E1" w:rsidRDefault="00211556" w:rsidP="00C9210E">
            <w:pPr>
              <w:rPr>
                <w:rFonts w:cs="Arial"/>
                <w:sz w:val="22"/>
                <w:szCs w:val="22"/>
                <w:lang w:val="mk-MK"/>
              </w:rPr>
            </w:pPr>
            <w:r w:rsidRPr="001E26E1">
              <w:rPr>
                <w:rFonts w:cs="Arial"/>
                <w:sz w:val="22"/>
                <w:szCs w:val="22"/>
                <w:lang w:val="mk-MK"/>
              </w:rPr>
              <w:t>До</w:t>
            </w:r>
          </w:p>
          <w:p w:rsidR="00470130" w:rsidRPr="001E26E1" w:rsidRDefault="00B04F0B" w:rsidP="00470130">
            <w:pPr>
              <w:rPr>
                <w:b/>
                <w:sz w:val="22"/>
                <w:szCs w:val="22"/>
                <w:lang w:val="mk-MK"/>
              </w:rPr>
            </w:pPr>
            <w:r>
              <w:rPr>
                <w:b/>
                <w:sz w:val="22"/>
                <w:szCs w:val="22"/>
                <w:lang w:val="mk-MK"/>
              </w:rPr>
              <w:t>Агенција за електронски комуникации</w:t>
            </w:r>
          </w:p>
          <w:p w:rsidR="00470130" w:rsidRPr="001E26E1" w:rsidRDefault="00470130" w:rsidP="00470130">
            <w:pPr>
              <w:rPr>
                <w:b/>
                <w:sz w:val="22"/>
                <w:szCs w:val="22"/>
                <w:lang w:val="ru-RU"/>
              </w:rPr>
            </w:pPr>
          </w:p>
          <w:p w:rsidR="00A73D4A" w:rsidRPr="00EC2E1E" w:rsidRDefault="00A73D4A" w:rsidP="00A73D4A">
            <w:pPr>
              <w:tabs>
                <w:tab w:val="left" w:pos="426"/>
              </w:tabs>
              <w:ind w:right="141"/>
              <w:rPr>
                <w:sz w:val="22"/>
                <w:szCs w:val="22"/>
                <w:lang w:val="mk-MK"/>
              </w:rPr>
            </w:pPr>
            <w:r>
              <w:rPr>
                <w:sz w:val="22"/>
                <w:szCs w:val="22"/>
                <w:lang w:val="mk-MK"/>
              </w:rPr>
              <w:t xml:space="preserve">Г-дин </w:t>
            </w:r>
            <w:r w:rsidR="009A0CAE">
              <w:rPr>
                <w:sz w:val="22"/>
                <w:szCs w:val="22"/>
                <w:lang w:val="mk-MK"/>
              </w:rPr>
              <w:t>Јетон Акику</w:t>
            </w:r>
            <w:r w:rsidRPr="003E64CC">
              <w:rPr>
                <w:sz w:val="22"/>
                <w:szCs w:val="22"/>
                <w:lang w:val="mk-MK"/>
              </w:rPr>
              <w:t xml:space="preserve"> </w:t>
            </w:r>
          </w:p>
          <w:p w:rsidR="00B04F0B" w:rsidRPr="003E64CC" w:rsidRDefault="00B04F0B" w:rsidP="00B04F0B">
            <w:pPr>
              <w:tabs>
                <w:tab w:val="left" w:pos="426"/>
              </w:tabs>
              <w:ind w:right="141"/>
              <w:rPr>
                <w:sz w:val="22"/>
                <w:szCs w:val="22"/>
                <w:lang w:val="mk-MK"/>
              </w:rPr>
            </w:pPr>
            <w:r w:rsidRPr="003E64CC">
              <w:rPr>
                <w:sz w:val="22"/>
                <w:szCs w:val="22"/>
                <w:lang w:val="mk-MK"/>
              </w:rPr>
              <w:t>Директор на Агенцијата за електронски комуникации</w:t>
            </w:r>
          </w:p>
          <w:p w:rsidR="00B04F0B" w:rsidRPr="003E64CC" w:rsidRDefault="004C6E6E" w:rsidP="00B04F0B">
            <w:pPr>
              <w:tabs>
                <w:tab w:val="left" w:pos="426"/>
              </w:tabs>
              <w:ind w:right="141"/>
              <w:rPr>
                <w:sz w:val="22"/>
                <w:szCs w:val="22"/>
                <w:lang w:val="mk-MK"/>
              </w:rPr>
            </w:pPr>
            <w:r>
              <w:rPr>
                <w:sz w:val="22"/>
                <w:szCs w:val="22"/>
                <w:lang w:val="mk-MK"/>
              </w:rPr>
              <w:t>Кеј Димитар В</w:t>
            </w:r>
            <w:r w:rsidR="009618F2">
              <w:rPr>
                <w:sz w:val="22"/>
                <w:szCs w:val="22"/>
                <w:lang w:val="mk-MK"/>
              </w:rPr>
              <w:t>лахов бр.21</w:t>
            </w:r>
          </w:p>
          <w:p w:rsidR="00B04F0B" w:rsidRPr="003E64CC" w:rsidRDefault="00B04F0B" w:rsidP="00B04F0B">
            <w:pPr>
              <w:tabs>
                <w:tab w:val="left" w:pos="426"/>
              </w:tabs>
              <w:ind w:right="141"/>
              <w:rPr>
                <w:sz w:val="22"/>
                <w:szCs w:val="22"/>
                <w:lang w:val="mk-MK"/>
              </w:rPr>
            </w:pPr>
            <w:r w:rsidRPr="003E64CC">
              <w:rPr>
                <w:sz w:val="22"/>
                <w:szCs w:val="22"/>
                <w:lang w:val="mk-MK"/>
              </w:rPr>
              <w:t>1000 Скопје</w:t>
            </w:r>
          </w:p>
          <w:p w:rsidR="00B04F0B" w:rsidRPr="003E64CC" w:rsidRDefault="00B04F0B" w:rsidP="00B04F0B">
            <w:pPr>
              <w:tabs>
                <w:tab w:val="left" w:pos="426"/>
              </w:tabs>
              <w:ind w:right="141"/>
              <w:rPr>
                <w:sz w:val="22"/>
                <w:szCs w:val="22"/>
                <w:lang w:val="mk-MK"/>
              </w:rPr>
            </w:pPr>
            <w:r w:rsidRPr="003E64CC">
              <w:rPr>
                <w:sz w:val="22"/>
                <w:szCs w:val="22"/>
                <w:lang w:val="mk-MK"/>
              </w:rPr>
              <w:t>Република Македонија</w:t>
            </w:r>
          </w:p>
          <w:p w:rsidR="00B53850" w:rsidRPr="00EC2E1E" w:rsidRDefault="00B53850" w:rsidP="00C9210E">
            <w:pPr>
              <w:rPr>
                <w:rFonts w:cs="Arial"/>
                <w:sz w:val="24"/>
                <w:lang w:val="mk-MK"/>
              </w:rPr>
            </w:pPr>
          </w:p>
        </w:tc>
        <w:tc>
          <w:tcPr>
            <w:tcW w:w="20" w:type="dxa"/>
          </w:tcPr>
          <w:p w:rsidR="00CB14ED" w:rsidRPr="00EC2E1E" w:rsidRDefault="00CB14ED" w:rsidP="00336D04">
            <w:pPr>
              <w:rPr>
                <w:lang w:val="mk-MK"/>
              </w:rPr>
            </w:pPr>
          </w:p>
        </w:tc>
        <w:tc>
          <w:tcPr>
            <w:tcW w:w="1723" w:type="dxa"/>
            <w:gridSpan w:val="3"/>
          </w:tcPr>
          <w:p w:rsidR="00CB14ED" w:rsidRPr="00EC2E1E" w:rsidRDefault="00CB14ED" w:rsidP="00336D04">
            <w:pPr>
              <w:rPr>
                <w:lang w:val="mk-MK"/>
              </w:rPr>
            </w:pPr>
          </w:p>
        </w:tc>
        <w:tc>
          <w:tcPr>
            <w:tcW w:w="1854" w:type="dxa"/>
          </w:tcPr>
          <w:p w:rsidR="00CB14ED" w:rsidRPr="00EC2E1E" w:rsidRDefault="00CB14ED" w:rsidP="00336D04">
            <w:pPr>
              <w:rPr>
                <w:lang w:val="mk-MK"/>
              </w:rPr>
            </w:pPr>
          </w:p>
        </w:tc>
        <w:tc>
          <w:tcPr>
            <w:tcW w:w="534" w:type="dxa"/>
          </w:tcPr>
          <w:p w:rsidR="00CB14ED" w:rsidRPr="00EC2E1E" w:rsidRDefault="00CB14ED" w:rsidP="00336D04">
            <w:pPr>
              <w:rPr>
                <w:lang w:val="mk-MK"/>
              </w:rPr>
            </w:pPr>
          </w:p>
        </w:tc>
      </w:tr>
      <w:tr w:rsidR="00306B13" w:rsidRPr="00473020" w:rsidTr="00F26E2F">
        <w:trPr>
          <w:gridAfter w:val="4"/>
          <w:wAfter w:w="3614" w:type="dxa"/>
          <w:trHeight w:val="66"/>
        </w:trPr>
        <w:tc>
          <w:tcPr>
            <w:tcW w:w="481" w:type="dxa"/>
            <w:vAlign w:val="bottom"/>
          </w:tcPr>
          <w:p w:rsidR="00306B13" w:rsidRPr="00691157" w:rsidRDefault="00306B13" w:rsidP="00336D04">
            <w:pPr>
              <w:rPr>
                <w:szCs w:val="20"/>
                <w:lang w:val="mk-MK"/>
              </w:rPr>
            </w:pPr>
          </w:p>
        </w:tc>
        <w:tc>
          <w:tcPr>
            <w:tcW w:w="710" w:type="dxa"/>
          </w:tcPr>
          <w:p w:rsidR="00306B13" w:rsidRPr="00EC2E1E" w:rsidRDefault="00306B13" w:rsidP="00336D04">
            <w:pPr>
              <w:rPr>
                <w:lang w:val="mk-MK"/>
              </w:rPr>
            </w:pPr>
          </w:p>
        </w:tc>
        <w:tc>
          <w:tcPr>
            <w:tcW w:w="1987" w:type="dxa"/>
            <w:gridSpan w:val="3"/>
          </w:tcPr>
          <w:p w:rsidR="00306B13" w:rsidRDefault="00306B13" w:rsidP="00336D04">
            <w:pPr>
              <w:rPr>
                <w:rFonts w:ascii="Arial" w:hAnsi="Arial"/>
                <w:sz w:val="24"/>
                <w:lang w:val="mk-MK"/>
              </w:rPr>
            </w:pPr>
          </w:p>
          <w:p w:rsidR="00212178" w:rsidRPr="00EC2E1E" w:rsidRDefault="00212178" w:rsidP="00336D04">
            <w:pPr>
              <w:rPr>
                <w:rFonts w:ascii="Arial" w:hAnsi="Arial"/>
                <w:sz w:val="24"/>
                <w:lang w:val="mk-MK"/>
              </w:rPr>
            </w:pPr>
          </w:p>
        </w:tc>
        <w:tc>
          <w:tcPr>
            <w:tcW w:w="1723" w:type="dxa"/>
            <w:gridSpan w:val="2"/>
          </w:tcPr>
          <w:p w:rsidR="00306B13" w:rsidRPr="00EC2E1E" w:rsidRDefault="00306B13" w:rsidP="00336D04">
            <w:pPr>
              <w:rPr>
                <w:rFonts w:ascii="Arial" w:hAnsi="Arial"/>
                <w:sz w:val="24"/>
                <w:lang w:val="mk-MK"/>
              </w:rPr>
            </w:pPr>
          </w:p>
        </w:tc>
        <w:tc>
          <w:tcPr>
            <w:tcW w:w="1854" w:type="dxa"/>
            <w:gridSpan w:val="3"/>
          </w:tcPr>
          <w:p w:rsidR="00306B13" w:rsidRPr="00EC2E1E" w:rsidRDefault="00306B13" w:rsidP="00336D04">
            <w:pPr>
              <w:rPr>
                <w:rFonts w:ascii="Arial" w:hAnsi="Arial"/>
                <w:sz w:val="24"/>
                <w:lang w:val="mk-MK"/>
              </w:rPr>
            </w:pPr>
          </w:p>
        </w:tc>
        <w:tc>
          <w:tcPr>
            <w:tcW w:w="534" w:type="dxa"/>
          </w:tcPr>
          <w:p w:rsidR="00306B13" w:rsidRPr="00EC2E1E" w:rsidRDefault="00306B13" w:rsidP="00336D04">
            <w:pPr>
              <w:rPr>
                <w:rFonts w:ascii="Arial" w:hAnsi="Arial"/>
                <w:sz w:val="24"/>
                <w:lang w:val="mk-MK"/>
              </w:rPr>
            </w:pPr>
          </w:p>
        </w:tc>
      </w:tr>
      <w:tr w:rsidR="00683083" w:rsidRPr="00691157" w:rsidTr="00F26E2F">
        <w:trPr>
          <w:gridAfter w:val="1"/>
          <w:wAfter w:w="153" w:type="dxa"/>
        </w:trPr>
        <w:tc>
          <w:tcPr>
            <w:tcW w:w="481" w:type="dxa"/>
            <w:vAlign w:val="bottom"/>
          </w:tcPr>
          <w:p w:rsidR="00683083" w:rsidRPr="00691157" w:rsidRDefault="00683083" w:rsidP="00336D04">
            <w:pPr>
              <w:rPr>
                <w:szCs w:val="20"/>
                <w:lang w:val="mk-MK"/>
              </w:rPr>
            </w:pPr>
          </w:p>
        </w:tc>
        <w:tc>
          <w:tcPr>
            <w:tcW w:w="710" w:type="dxa"/>
          </w:tcPr>
          <w:p w:rsidR="00683083" w:rsidRPr="00EC2E1E" w:rsidRDefault="00683083" w:rsidP="00336D04">
            <w:pPr>
              <w:rPr>
                <w:lang w:val="mk-MK"/>
              </w:rPr>
            </w:pPr>
          </w:p>
        </w:tc>
        <w:tc>
          <w:tcPr>
            <w:tcW w:w="9559" w:type="dxa"/>
            <w:gridSpan w:val="12"/>
          </w:tcPr>
          <w:p w:rsidR="00211556" w:rsidRPr="00B53850" w:rsidRDefault="00211556" w:rsidP="00211556">
            <w:pPr>
              <w:tabs>
                <w:tab w:val="left" w:pos="1260"/>
                <w:tab w:val="left" w:pos="10080"/>
              </w:tabs>
              <w:ind w:right="457"/>
              <w:jc w:val="both"/>
              <w:rPr>
                <w:rFonts w:cs="Arial"/>
                <w:color w:val="000000"/>
                <w:spacing w:val="1"/>
                <w:sz w:val="22"/>
                <w:szCs w:val="22"/>
                <w:lang w:val="mk-MK" w:eastAsia="en-US"/>
              </w:rPr>
            </w:pPr>
            <w:r w:rsidRPr="00B53850">
              <w:rPr>
                <w:rFonts w:cs="Tele-GroteskNor"/>
                <w:b/>
                <w:spacing w:val="2"/>
                <w:sz w:val="22"/>
                <w:szCs w:val="22"/>
                <w:lang w:val="mk-MK"/>
              </w:rPr>
              <w:t>Предмет:</w:t>
            </w:r>
            <w:r w:rsidR="001E26E1" w:rsidRPr="00B53850">
              <w:rPr>
                <w:rFonts w:cs="Tele-GroteskNor"/>
                <w:b/>
                <w:spacing w:val="2"/>
                <w:sz w:val="22"/>
                <w:szCs w:val="22"/>
                <w:lang w:val="mk-MK"/>
              </w:rPr>
              <w:t xml:space="preserve"> </w:t>
            </w:r>
            <w:r w:rsidR="001965BA" w:rsidRPr="00B53850">
              <w:rPr>
                <w:sz w:val="22"/>
                <w:szCs w:val="22"/>
                <w:lang w:val="mk-MK"/>
              </w:rPr>
              <w:t>Коментари на Македонски Телек</w:t>
            </w:r>
            <w:bookmarkStart w:id="0" w:name="_GoBack"/>
            <w:bookmarkEnd w:id="0"/>
            <w:r w:rsidR="001965BA" w:rsidRPr="00B53850">
              <w:rPr>
                <w:sz w:val="22"/>
                <w:szCs w:val="22"/>
                <w:lang w:val="mk-MK"/>
              </w:rPr>
              <w:t xml:space="preserve">ом АД – Скопје кон Нацрт </w:t>
            </w:r>
            <w:r w:rsidR="00B47AE7">
              <w:rPr>
                <w:sz w:val="22"/>
                <w:szCs w:val="22"/>
                <w:lang w:val="mk-MK"/>
              </w:rPr>
              <w:t>документ за четврта</w:t>
            </w:r>
            <w:r w:rsidR="005217F7" w:rsidRPr="00B53850">
              <w:rPr>
                <w:sz w:val="22"/>
                <w:szCs w:val="22"/>
                <w:lang w:val="mk-MK"/>
              </w:rPr>
              <w:t xml:space="preserve"> анализа на пазар за </w:t>
            </w:r>
            <w:r w:rsidR="00B47AE7">
              <w:rPr>
                <w:sz w:val="22"/>
                <w:szCs w:val="22"/>
                <w:lang w:val="mk-MK"/>
              </w:rPr>
              <w:t>Локален пристап</w:t>
            </w:r>
            <w:r w:rsidR="005217F7" w:rsidRPr="00B53850">
              <w:rPr>
                <w:sz w:val="22"/>
                <w:szCs w:val="22"/>
                <w:lang w:val="mk-MK"/>
              </w:rPr>
              <w:t xml:space="preserve"> на фиксна локација  и </w:t>
            </w:r>
            <w:r w:rsidR="00B47AE7">
              <w:rPr>
                <w:sz w:val="22"/>
                <w:szCs w:val="22"/>
                <w:lang w:val="mk-MK"/>
              </w:rPr>
              <w:t xml:space="preserve">петта </w:t>
            </w:r>
            <w:r w:rsidR="005217F7" w:rsidRPr="00B53850">
              <w:rPr>
                <w:sz w:val="22"/>
                <w:szCs w:val="22"/>
                <w:lang w:val="mk-MK"/>
              </w:rPr>
              <w:t xml:space="preserve">анализа на пазар за </w:t>
            </w:r>
            <w:r w:rsidR="00B47AE7">
              <w:rPr>
                <w:sz w:val="22"/>
                <w:szCs w:val="22"/>
                <w:lang w:val="mk-MK"/>
              </w:rPr>
              <w:t>Централен пристап обезбеден на фиксна локација за производи за широка потрошувачка</w:t>
            </w:r>
          </w:p>
          <w:p w:rsidR="00B53850" w:rsidRDefault="00B53850" w:rsidP="00211556">
            <w:pPr>
              <w:tabs>
                <w:tab w:val="left" w:pos="1260"/>
                <w:tab w:val="left" w:pos="10080"/>
              </w:tabs>
              <w:ind w:right="457"/>
              <w:jc w:val="both"/>
              <w:rPr>
                <w:rFonts w:cs="Tele-GroteskNor"/>
                <w:spacing w:val="2"/>
                <w:sz w:val="24"/>
                <w:lang w:val="mk-MK"/>
              </w:rPr>
            </w:pPr>
          </w:p>
          <w:p w:rsidR="00211556" w:rsidRPr="001C6625" w:rsidRDefault="00211556" w:rsidP="00211556">
            <w:pPr>
              <w:tabs>
                <w:tab w:val="left" w:pos="1260"/>
                <w:tab w:val="left" w:pos="10080"/>
              </w:tabs>
              <w:ind w:right="457"/>
              <w:jc w:val="both"/>
              <w:rPr>
                <w:rFonts w:cs="Tele-GroteskNor"/>
                <w:spacing w:val="2"/>
                <w:sz w:val="22"/>
                <w:szCs w:val="22"/>
                <w:lang w:val="mk-MK"/>
              </w:rPr>
            </w:pPr>
            <w:r w:rsidRPr="001C6625">
              <w:rPr>
                <w:rFonts w:cs="Tele-GroteskNor"/>
                <w:spacing w:val="2"/>
                <w:sz w:val="22"/>
                <w:szCs w:val="22"/>
                <w:lang w:val="mk-MK"/>
              </w:rPr>
              <w:t>Почитувани,</w:t>
            </w:r>
          </w:p>
          <w:p w:rsidR="001E26E1" w:rsidRPr="001C6625" w:rsidRDefault="001E26E1" w:rsidP="00211556">
            <w:pPr>
              <w:tabs>
                <w:tab w:val="left" w:pos="1260"/>
                <w:tab w:val="left" w:pos="10080"/>
              </w:tabs>
              <w:ind w:right="457"/>
              <w:jc w:val="both"/>
              <w:rPr>
                <w:rFonts w:cs="Tele-GroteskNor"/>
                <w:spacing w:val="2"/>
                <w:sz w:val="22"/>
                <w:szCs w:val="22"/>
                <w:lang w:val="mk-MK"/>
              </w:rPr>
            </w:pPr>
          </w:p>
          <w:p w:rsidR="00B47AE7" w:rsidRPr="00B53850" w:rsidRDefault="00B477C7" w:rsidP="00B47AE7">
            <w:pPr>
              <w:tabs>
                <w:tab w:val="left" w:pos="1260"/>
                <w:tab w:val="left" w:pos="10080"/>
              </w:tabs>
              <w:ind w:right="457"/>
              <w:jc w:val="both"/>
              <w:rPr>
                <w:rFonts w:cs="Arial"/>
                <w:color w:val="000000"/>
                <w:spacing w:val="1"/>
                <w:sz w:val="22"/>
                <w:szCs w:val="22"/>
                <w:lang w:val="mk-MK" w:eastAsia="en-US"/>
              </w:rPr>
            </w:pPr>
            <w:r>
              <w:rPr>
                <w:rFonts w:cs="Arial"/>
                <w:color w:val="000000"/>
                <w:spacing w:val="1"/>
                <w:sz w:val="22"/>
                <w:szCs w:val="22"/>
                <w:lang w:val="mk-MK" w:eastAsia="en-US"/>
              </w:rPr>
              <w:t xml:space="preserve">Во прилог на овој допис </w:t>
            </w:r>
            <w:r w:rsidR="00A40B59" w:rsidRPr="001C6625">
              <w:rPr>
                <w:rFonts w:cs="Arial"/>
                <w:color w:val="000000"/>
                <w:spacing w:val="1"/>
                <w:sz w:val="22"/>
                <w:szCs w:val="22"/>
                <w:lang w:val="mk-MK" w:eastAsia="en-US"/>
              </w:rPr>
              <w:t xml:space="preserve">Македонски Телеком АД </w:t>
            </w:r>
            <w:r w:rsidR="00987363">
              <w:rPr>
                <w:rFonts w:cs="Arial"/>
                <w:color w:val="000000"/>
                <w:spacing w:val="1"/>
                <w:sz w:val="22"/>
                <w:szCs w:val="22"/>
                <w:lang w:val="mk-MK" w:eastAsia="en-US"/>
              </w:rPr>
              <w:t xml:space="preserve">(понатаму во текстот МКТ) </w:t>
            </w:r>
            <w:r>
              <w:rPr>
                <w:rFonts w:cs="Arial"/>
                <w:color w:val="000000"/>
                <w:spacing w:val="1"/>
                <w:sz w:val="22"/>
                <w:szCs w:val="22"/>
                <w:lang w:val="mk-MK" w:eastAsia="en-US"/>
              </w:rPr>
              <w:t xml:space="preserve">ги доставува коментарите и предлозите на предлог  </w:t>
            </w:r>
            <w:r w:rsidR="00B47AE7">
              <w:rPr>
                <w:sz w:val="22"/>
                <w:szCs w:val="22"/>
                <w:lang w:val="mk-MK"/>
              </w:rPr>
              <w:t>четврта</w:t>
            </w:r>
            <w:r>
              <w:rPr>
                <w:sz w:val="22"/>
                <w:szCs w:val="22"/>
                <w:lang w:val="mk-MK"/>
              </w:rPr>
              <w:t>та</w:t>
            </w:r>
            <w:r w:rsidR="00B47AE7" w:rsidRPr="00B53850">
              <w:rPr>
                <w:sz w:val="22"/>
                <w:szCs w:val="22"/>
                <w:lang w:val="mk-MK"/>
              </w:rPr>
              <w:t xml:space="preserve"> анализа на пазар за </w:t>
            </w:r>
            <w:r w:rsidR="00B47AE7">
              <w:rPr>
                <w:sz w:val="22"/>
                <w:szCs w:val="22"/>
                <w:lang w:val="mk-MK"/>
              </w:rPr>
              <w:t>Локален пристап</w:t>
            </w:r>
            <w:r w:rsidR="00B47AE7" w:rsidRPr="00B53850">
              <w:rPr>
                <w:sz w:val="22"/>
                <w:szCs w:val="22"/>
                <w:lang w:val="mk-MK"/>
              </w:rPr>
              <w:t xml:space="preserve"> на фиксна локација  и </w:t>
            </w:r>
            <w:r w:rsidR="00B47AE7">
              <w:rPr>
                <w:sz w:val="22"/>
                <w:szCs w:val="22"/>
                <w:lang w:val="mk-MK"/>
              </w:rPr>
              <w:t>петта</w:t>
            </w:r>
            <w:r>
              <w:rPr>
                <w:sz w:val="22"/>
                <w:szCs w:val="22"/>
                <w:lang w:val="mk-MK"/>
              </w:rPr>
              <w:t>та</w:t>
            </w:r>
            <w:r w:rsidR="00B47AE7">
              <w:rPr>
                <w:sz w:val="22"/>
                <w:szCs w:val="22"/>
                <w:lang w:val="mk-MK"/>
              </w:rPr>
              <w:t xml:space="preserve"> </w:t>
            </w:r>
            <w:r w:rsidR="00B47AE7" w:rsidRPr="00B53850">
              <w:rPr>
                <w:sz w:val="22"/>
                <w:szCs w:val="22"/>
                <w:lang w:val="mk-MK"/>
              </w:rPr>
              <w:t xml:space="preserve"> анализа на пазар за </w:t>
            </w:r>
            <w:r w:rsidR="00B47AE7">
              <w:rPr>
                <w:sz w:val="22"/>
                <w:szCs w:val="22"/>
                <w:lang w:val="mk-MK"/>
              </w:rPr>
              <w:t>Централен пристап обезбеден на фиксна локација за производи за широка потрошувачка.</w:t>
            </w:r>
          </w:p>
          <w:p w:rsidR="004C5DDD" w:rsidRDefault="00987363" w:rsidP="005217F7">
            <w:pPr>
              <w:tabs>
                <w:tab w:val="left" w:pos="283"/>
                <w:tab w:val="left" w:pos="8918"/>
              </w:tabs>
              <w:spacing w:after="120"/>
              <w:ind w:right="141"/>
              <w:jc w:val="both"/>
              <w:rPr>
                <w:rFonts w:cs="Arial"/>
                <w:color w:val="000000"/>
                <w:spacing w:val="1"/>
                <w:sz w:val="22"/>
                <w:szCs w:val="22"/>
                <w:lang w:val="mk-MK" w:eastAsia="en-US"/>
              </w:rPr>
            </w:pPr>
            <w:r>
              <w:rPr>
                <w:rFonts w:cs="Arial"/>
                <w:color w:val="000000"/>
                <w:spacing w:val="1"/>
                <w:sz w:val="22"/>
                <w:szCs w:val="22"/>
                <w:lang w:val="mk-MK" w:eastAsia="en-US"/>
              </w:rPr>
              <w:t>МКТ</w:t>
            </w:r>
            <w:r w:rsidR="00280376">
              <w:rPr>
                <w:rFonts w:cs="Arial"/>
                <w:color w:val="000000"/>
                <w:spacing w:val="1"/>
                <w:sz w:val="22"/>
                <w:szCs w:val="22"/>
                <w:lang w:val="mk-MK" w:eastAsia="en-US"/>
              </w:rPr>
              <w:t xml:space="preserve"> </w:t>
            </w:r>
            <w:r w:rsidR="004C5DDD" w:rsidRPr="001C6625">
              <w:rPr>
                <w:rFonts w:cs="Arial"/>
                <w:color w:val="000000"/>
                <w:spacing w:val="1"/>
                <w:sz w:val="22"/>
                <w:szCs w:val="22"/>
                <w:lang w:val="mk-MK" w:eastAsia="en-US"/>
              </w:rPr>
              <w:t xml:space="preserve">се согласува со анализата на </w:t>
            </w:r>
            <w:r w:rsidR="00B477C7">
              <w:rPr>
                <w:rFonts w:cs="Arial"/>
                <w:color w:val="000000"/>
                <w:spacing w:val="1"/>
                <w:sz w:val="22"/>
                <w:szCs w:val="22"/>
                <w:lang w:val="mk-MK" w:eastAsia="en-US"/>
              </w:rPr>
              <w:t xml:space="preserve">Агенцијата за електронски комуникации (понатаму </w:t>
            </w:r>
            <w:r w:rsidR="00B477C7" w:rsidRPr="001C6625">
              <w:rPr>
                <w:rFonts w:cs="Arial"/>
                <w:color w:val="000000"/>
                <w:spacing w:val="1"/>
                <w:sz w:val="22"/>
                <w:szCs w:val="22"/>
                <w:lang w:val="mk-MK" w:eastAsia="en-US"/>
              </w:rPr>
              <w:t>АЕК</w:t>
            </w:r>
            <w:r w:rsidR="00B477C7">
              <w:rPr>
                <w:rFonts w:cs="Arial"/>
                <w:color w:val="000000"/>
                <w:spacing w:val="1"/>
                <w:sz w:val="22"/>
                <w:szCs w:val="22"/>
                <w:lang w:val="mk-MK" w:eastAsia="en-US"/>
              </w:rPr>
              <w:t>)</w:t>
            </w:r>
            <w:r w:rsidR="001C6625">
              <w:rPr>
                <w:rFonts w:cs="Arial"/>
                <w:color w:val="000000"/>
                <w:spacing w:val="1"/>
                <w:sz w:val="22"/>
                <w:szCs w:val="22"/>
                <w:lang w:val="mk-MK" w:eastAsia="en-US"/>
              </w:rPr>
              <w:t xml:space="preserve"> во поголемиот дел</w:t>
            </w:r>
            <w:r w:rsidR="005217F7" w:rsidRPr="001C6625">
              <w:rPr>
                <w:rFonts w:cs="Arial"/>
                <w:color w:val="000000"/>
                <w:spacing w:val="1"/>
                <w:sz w:val="22"/>
                <w:szCs w:val="22"/>
                <w:lang w:val="mk-MK" w:eastAsia="en-US"/>
              </w:rPr>
              <w:t xml:space="preserve">, но </w:t>
            </w:r>
            <w:r w:rsidR="00280376">
              <w:rPr>
                <w:rFonts w:cs="Arial"/>
                <w:color w:val="000000"/>
                <w:spacing w:val="1"/>
                <w:sz w:val="22"/>
                <w:szCs w:val="22"/>
                <w:lang w:val="mk-MK" w:eastAsia="en-US"/>
              </w:rPr>
              <w:t xml:space="preserve">исто така </w:t>
            </w:r>
            <w:r w:rsidR="005217F7" w:rsidRPr="001C6625">
              <w:rPr>
                <w:rFonts w:cs="Arial"/>
                <w:color w:val="000000"/>
                <w:spacing w:val="1"/>
                <w:sz w:val="22"/>
                <w:szCs w:val="22"/>
                <w:lang w:val="mk-MK" w:eastAsia="en-US"/>
              </w:rPr>
              <w:t>има предлози за неко</w:t>
            </w:r>
            <w:r w:rsidR="00280376">
              <w:rPr>
                <w:rFonts w:cs="Arial"/>
                <w:color w:val="000000"/>
                <w:spacing w:val="1"/>
                <w:sz w:val="22"/>
                <w:szCs w:val="22"/>
                <w:lang w:val="mk-MK" w:eastAsia="en-US"/>
              </w:rPr>
              <w:t>лку</w:t>
            </w:r>
            <w:r w:rsidR="005217F7" w:rsidRPr="001C6625">
              <w:rPr>
                <w:rFonts w:cs="Arial"/>
                <w:color w:val="000000"/>
                <w:spacing w:val="1"/>
                <w:sz w:val="22"/>
                <w:szCs w:val="22"/>
                <w:lang w:val="mk-MK" w:eastAsia="en-US"/>
              </w:rPr>
              <w:t xml:space="preserve"> измени во анализите на овие два пазари како и во предлог Одлуките за операторите со значителна пазарна моќ на релевантниот пазар (во овој случај </w:t>
            </w:r>
            <w:r>
              <w:rPr>
                <w:rFonts w:cs="Arial"/>
                <w:color w:val="000000"/>
                <w:spacing w:val="1"/>
                <w:sz w:val="22"/>
                <w:szCs w:val="22"/>
                <w:lang w:val="mk-MK" w:eastAsia="en-US"/>
              </w:rPr>
              <w:t>МКТ</w:t>
            </w:r>
            <w:r w:rsidR="005217F7" w:rsidRPr="001C6625">
              <w:rPr>
                <w:rFonts w:cs="Arial"/>
                <w:color w:val="000000"/>
                <w:spacing w:val="1"/>
                <w:sz w:val="22"/>
                <w:szCs w:val="22"/>
                <w:lang w:val="mk-MK" w:eastAsia="en-US"/>
              </w:rPr>
              <w:t xml:space="preserve"> и </w:t>
            </w:r>
            <w:r w:rsidR="00B47AE7">
              <w:rPr>
                <w:rFonts w:cs="Arial"/>
                <w:color w:val="000000"/>
                <w:spacing w:val="1"/>
                <w:sz w:val="22"/>
                <w:szCs w:val="22"/>
                <w:lang w:val="mk-MK" w:eastAsia="en-US"/>
              </w:rPr>
              <w:t>А1</w:t>
            </w:r>
            <w:r w:rsidR="0087153E">
              <w:rPr>
                <w:rFonts w:cs="Arial"/>
                <w:color w:val="000000"/>
                <w:spacing w:val="1"/>
                <w:sz w:val="22"/>
                <w:szCs w:val="22"/>
                <w:lang w:val="en-US" w:eastAsia="en-US"/>
              </w:rPr>
              <w:t xml:space="preserve"> </w:t>
            </w:r>
            <w:r w:rsidR="0087153E">
              <w:rPr>
                <w:rFonts w:cs="Arial"/>
                <w:color w:val="000000"/>
                <w:spacing w:val="1"/>
                <w:sz w:val="22"/>
                <w:szCs w:val="22"/>
                <w:lang w:val="mk-MK" w:eastAsia="en-US"/>
              </w:rPr>
              <w:t>Македонија</w:t>
            </w:r>
            <w:r w:rsidR="00B47AE7">
              <w:rPr>
                <w:rFonts w:cs="Arial"/>
                <w:color w:val="000000"/>
                <w:spacing w:val="1"/>
                <w:sz w:val="22"/>
                <w:szCs w:val="22"/>
                <w:lang w:val="mk-MK" w:eastAsia="en-US"/>
              </w:rPr>
              <w:t>)</w:t>
            </w:r>
            <w:r w:rsidR="004C5DDD" w:rsidRPr="001C6625">
              <w:rPr>
                <w:rFonts w:cs="Arial"/>
                <w:color w:val="000000"/>
                <w:spacing w:val="1"/>
                <w:sz w:val="22"/>
                <w:szCs w:val="22"/>
                <w:lang w:val="mk-MK" w:eastAsia="en-US"/>
              </w:rPr>
              <w:t xml:space="preserve">. </w:t>
            </w:r>
          </w:p>
          <w:p w:rsidR="001C6625" w:rsidRPr="001C6625" w:rsidRDefault="001C6625" w:rsidP="001C6625">
            <w:pPr>
              <w:rPr>
                <w:b/>
                <w:sz w:val="22"/>
                <w:szCs w:val="22"/>
                <w:lang w:val="mk-MK"/>
              </w:rPr>
            </w:pPr>
          </w:p>
          <w:p w:rsidR="00B53850" w:rsidRDefault="001C6625" w:rsidP="00B53850">
            <w:pPr>
              <w:pStyle w:val="Default"/>
              <w:spacing w:after="120"/>
              <w:rPr>
                <w:lang w:val="mk-MK"/>
              </w:rPr>
            </w:pPr>
            <w:proofErr w:type="spellStart"/>
            <w:r w:rsidRPr="001C6625">
              <w:rPr>
                <w:rFonts w:ascii="Tele-GroteskNor" w:hAnsi="Tele-GroteskNor"/>
                <w:color w:val="auto"/>
                <w:sz w:val="22"/>
                <w:szCs w:val="22"/>
                <w:lang w:eastAsia="en-US"/>
              </w:rPr>
              <w:t>Пред</w:t>
            </w:r>
            <w:proofErr w:type="spellEnd"/>
            <w:r w:rsidRPr="001C6625">
              <w:rPr>
                <w:rFonts w:ascii="Tele-GroteskNor" w:hAnsi="Tele-GroteskNor"/>
                <w:color w:val="auto"/>
                <w:sz w:val="22"/>
                <w:szCs w:val="22"/>
                <w:lang w:eastAsia="en-US"/>
              </w:rPr>
              <w:t xml:space="preserve"> </w:t>
            </w:r>
            <w:proofErr w:type="spellStart"/>
            <w:r w:rsidRPr="001C6625">
              <w:rPr>
                <w:rFonts w:ascii="Tele-GroteskNor" w:hAnsi="Tele-GroteskNor"/>
                <w:color w:val="auto"/>
                <w:sz w:val="22"/>
                <w:szCs w:val="22"/>
                <w:lang w:eastAsia="en-US"/>
              </w:rPr>
              <w:t>да</w:t>
            </w:r>
            <w:proofErr w:type="spellEnd"/>
            <w:r w:rsidRPr="001C6625">
              <w:rPr>
                <w:rFonts w:ascii="Tele-GroteskNor" w:hAnsi="Tele-GroteskNor"/>
                <w:color w:val="auto"/>
                <w:sz w:val="22"/>
                <w:szCs w:val="22"/>
                <w:lang w:eastAsia="en-US"/>
              </w:rPr>
              <w:t xml:space="preserve"> </w:t>
            </w:r>
            <w:proofErr w:type="spellStart"/>
            <w:r w:rsidRPr="001C6625">
              <w:rPr>
                <w:rFonts w:ascii="Tele-GroteskNor" w:hAnsi="Tele-GroteskNor"/>
                <w:color w:val="auto"/>
                <w:sz w:val="22"/>
                <w:szCs w:val="22"/>
                <w:lang w:eastAsia="en-US"/>
              </w:rPr>
              <w:t>се</w:t>
            </w:r>
            <w:proofErr w:type="spellEnd"/>
            <w:r w:rsidRPr="001C6625">
              <w:rPr>
                <w:rFonts w:ascii="Tele-GroteskNor" w:hAnsi="Tele-GroteskNor"/>
                <w:color w:val="auto"/>
                <w:sz w:val="22"/>
                <w:szCs w:val="22"/>
                <w:lang w:eastAsia="en-US"/>
              </w:rPr>
              <w:t xml:space="preserve"> </w:t>
            </w:r>
            <w:proofErr w:type="spellStart"/>
            <w:r w:rsidRPr="001C6625">
              <w:rPr>
                <w:rFonts w:ascii="Tele-GroteskNor" w:hAnsi="Tele-GroteskNor"/>
                <w:color w:val="auto"/>
                <w:sz w:val="22"/>
                <w:szCs w:val="22"/>
                <w:lang w:eastAsia="en-US"/>
              </w:rPr>
              <w:t>донесе</w:t>
            </w:r>
            <w:proofErr w:type="spellEnd"/>
            <w:r w:rsidRPr="001C6625">
              <w:rPr>
                <w:rFonts w:ascii="Tele-GroteskNor" w:hAnsi="Tele-GroteskNor"/>
                <w:color w:val="auto"/>
                <w:sz w:val="22"/>
                <w:szCs w:val="22"/>
                <w:lang w:eastAsia="en-US"/>
              </w:rPr>
              <w:t xml:space="preserve"> </w:t>
            </w:r>
            <w:proofErr w:type="spellStart"/>
            <w:r w:rsidRPr="001C6625">
              <w:rPr>
                <w:rFonts w:ascii="Tele-GroteskNor" w:hAnsi="Tele-GroteskNor"/>
                <w:color w:val="auto"/>
                <w:sz w:val="22"/>
                <w:szCs w:val="22"/>
                <w:lang w:eastAsia="en-US"/>
              </w:rPr>
              <w:t>било</w:t>
            </w:r>
            <w:proofErr w:type="spellEnd"/>
            <w:r w:rsidRPr="001C6625">
              <w:rPr>
                <w:rFonts w:ascii="Tele-GroteskNor" w:hAnsi="Tele-GroteskNor"/>
                <w:color w:val="auto"/>
                <w:sz w:val="22"/>
                <w:szCs w:val="22"/>
                <w:lang w:eastAsia="en-US"/>
              </w:rPr>
              <w:t xml:space="preserve"> </w:t>
            </w:r>
            <w:proofErr w:type="spellStart"/>
            <w:r w:rsidRPr="001C6625">
              <w:rPr>
                <w:rFonts w:ascii="Tele-GroteskNor" w:hAnsi="Tele-GroteskNor"/>
                <w:color w:val="auto"/>
                <w:sz w:val="22"/>
                <w:szCs w:val="22"/>
                <w:lang w:eastAsia="en-US"/>
              </w:rPr>
              <w:t>каков</w:t>
            </w:r>
            <w:proofErr w:type="spellEnd"/>
            <w:r w:rsidRPr="001C6625">
              <w:rPr>
                <w:rFonts w:ascii="Tele-GroteskNor" w:hAnsi="Tele-GroteskNor"/>
                <w:color w:val="auto"/>
                <w:sz w:val="22"/>
                <w:szCs w:val="22"/>
                <w:lang w:eastAsia="en-US"/>
              </w:rPr>
              <w:t xml:space="preserve"> </w:t>
            </w:r>
            <w:proofErr w:type="spellStart"/>
            <w:r w:rsidRPr="001C6625">
              <w:rPr>
                <w:rFonts w:ascii="Tele-GroteskNor" w:hAnsi="Tele-GroteskNor"/>
                <w:color w:val="auto"/>
                <w:sz w:val="22"/>
                <w:szCs w:val="22"/>
                <w:lang w:eastAsia="en-US"/>
              </w:rPr>
              <w:t>заклучок</w:t>
            </w:r>
            <w:proofErr w:type="spellEnd"/>
            <w:r w:rsidRPr="001C6625">
              <w:rPr>
                <w:rFonts w:ascii="Tele-GroteskNor" w:hAnsi="Tele-GroteskNor"/>
                <w:color w:val="auto"/>
                <w:sz w:val="22"/>
                <w:szCs w:val="22"/>
                <w:lang w:eastAsia="en-US"/>
              </w:rPr>
              <w:t xml:space="preserve">, </w:t>
            </w:r>
            <w:r w:rsidR="003A20E9">
              <w:rPr>
                <w:rFonts w:ascii="Tele-GroteskNor" w:hAnsi="Tele-GroteskNor"/>
                <w:color w:val="auto"/>
                <w:sz w:val="22"/>
                <w:szCs w:val="22"/>
                <w:lang w:val="mk-MK" w:eastAsia="en-US"/>
              </w:rPr>
              <w:t>сметаме дека е потребно в</w:t>
            </w:r>
            <w:r w:rsidR="003A20E9" w:rsidRPr="003A20E9">
              <w:rPr>
                <w:rFonts w:ascii="Tele-GroteskNor" w:hAnsi="Tele-GroteskNor"/>
                <w:color w:val="auto"/>
                <w:sz w:val="22"/>
                <w:szCs w:val="22"/>
                <w:lang w:val="mk-MK" w:eastAsia="en-US"/>
              </w:rPr>
              <w:t xml:space="preserve">клучување </w:t>
            </w:r>
            <w:r w:rsidR="0067103C" w:rsidRPr="003A20E9">
              <w:rPr>
                <w:rFonts w:ascii="Tele-GroteskNor" w:hAnsi="Tele-GroteskNor"/>
                <w:color w:val="auto"/>
                <w:sz w:val="22"/>
                <w:szCs w:val="22"/>
                <w:lang w:val="mk-MK" w:eastAsia="en-US"/>
              </w:rPr>
              <w:t>на релевантни</w:t>
            </w:r>
            <w:r w:rsidR="003A20E9" w:rsidRPr="003A20E9">
              <w:rPr>
                <w:rFonts w:ascii="Tele-GroteskNor" w:hAnsi="Tele-GroteskNor"/>
                <w:color w:val="auto"/>
                <w:sz w:val="22"/>
                <w:szCs w:val="22"/>
                <w:lang w:val="mk-MK" w:eastAsia="en-US"/>
              </w:rPr>
              <w:t xml:space="preserve"> </w:t>
            </w:r>
            <w:r w:rsidR="0067103C" w:rsidRPr="003A20E9">
              <w:rPr>
                <w:rFonts w:ascii="Tele-GroteskNor" w:hAnsi="Tele-GroteskNor"/>
                <w:color w:val="auto"/>
                <w:sz w:val="22"/>
                <w:szCs w:val="22"/>
                <w:lang w:val="mk-MK" w:eastAsia="en-US"/>
              </w:rPr>
              <w:t>податоци и детална</w:t>
            </w:r>
            <w:r w:rsidR="003A20E9" w:rsidRPr="003A20E9">
              <w:rPr>
                <w:rFonts w:ascii="Tele-GroteskNor" w:hAnsi="Tele-GroteskNor"/>
                <w:color w:val="auto"/>
                <w:sz w:val="22"/>
                <w:szCs w:val="22"/>
                <w:lang w:val="mk-MK" w:eastAsia="en-US"/>
              </w:rPr>
              <w:t xml:space="preserve"> анализа и за сите видови на технологии користени на пазарот за широкопојасни услуги </w:t>
            </w:r>
            <w:r w:rsidR="0067103C" w:rsidRPr="001C6625">
              <w:rPr>
                <w:rFonts w:ascii="Tele-GroteskNor" w:hAnsi="Tele-GroteskNor"/>
                <w:color w:val="auto"/>
                <w:sz w:val="22"/>
                <w:szCs w:val="22"/>
                <w:lang w:eastAsia="en-US"/>
              </w:rPr>
              <w:t xml:space="preserve">на </w:t>
            </w:r>
            <w:proofErr w:type="spellStart"/>
            <w:r w:rsidR="0067103C" w:rsidRPr="001C6625">
              <w:rPr>
                <w:rFonts w:ascii="Tele-GroteskNor" w:hAnsi="Tele-GroteskNor"/>
                <w:color w:val="auto"/>
                <w:sz w:val="22"/>
                <w:szCs w:val="22"/>
                <w:lang w:eastAsia="en-US"/>
              </w:rPr>
              <w:t>малопродажниот</w:t>
            </w:r>
            <w:proofErr w:type="spellEnd"/>
            <w:r w:rsidR="0067103C" w:rsidRPr="001C6625">
              <w:rPr>
                <w:rFonts w:ascii="Tele-GroteskNor" w:hAnsi="Tele-GroteskNor"/>
                <w:color w:val="auto"/>
                <w:sz w:val="22"/>
                <w:szCs w:val="22"/>
                <w:lang w:eastAsia="en-US"/>
              </w:rPr>
              <w:t xml:space="preserve"> </w:t>
            </w:r>
            <w:proofErr w:type="spellStart"/>
            <w:r w:rsidR="0067103C" w:rsidRPr="001C6625">
              <w:rPr>
                <w:rFonts w:ascii="Tele-GroteskNor" w:hAnsi="Tele-GroteskNor"/>
                <w:color w:val="auto"/>
                <w:sz w:val="22"/>
                <w:szCs w:val="22"/>
                <w:lang w:eastAsia="en-US"/>
              </w:rPr>
              <w:t>пазар</w:t>
            </w:r>
            <w:proofErr w:type="spellEnd"/>
            <w:r w:rsidR="0067103C" w:rsidRPr="001C6625">
              <w:rPr>
                <w:rFonts w:ascii="Tele-GroteskNor" w:hAnsi="Tele-GroteskNor"/>
                <w:color w:val="auto"/>
                <w:sz w:val="22"/>
                <w:szCs w:val="22"/>
                <w:lang w:eastAsia="en-US"/>
              </w:rPr>
              <w:t xml:space="preserve"> </w:t>
            </w:r>
            <w:r w:rsidR="0067103C">
              <w:rPr>
                <w:rFonts w:ascii="Tele-GroteskNor" w:hAnsi="Tele-GroteskNor"/>
                <w:color w:val="auto"/>
                <w:sz w:val="22"/>
                <w:szCs w:val="22"/>
                <w:lang w:val="mk-MK" w:eastAsia="en-US"/>
              </w:rPr>
              <w:t xml:space="preserve">за услуги со широк опсег </w:t>
            </w:r>
            <w:proofErr w:type="spellStart"/>
            <w:r w:rsidR="0067103C" w:rsidRPr="001C6625">
              <w:rPr>
                <w:rFonts w:ascii="Tele-GroteskNor" w:hAnsi="Tele-GroteskNor"/>
                <w:color w:val="auto"/>
                <w:sz w:val="22"/>
                <w:szCs w:val="22"/>
                <w:lang w:eastAsia="en-US"/>
              </w:rPr>
              <w:t>во</w:t>
            </w:r>
            <w:proofErr w:type="spellEnd"/>
            <w:r w:rsidR="0067103C" w:rsidRPr="001C6625">
              <w:rPr>
                <w:rFonts w:ascii="Tele-GroteskNor" w:hAnsi="Tele-GroteskNor"/>
                <w:color w:val="auto"/>
                <w:sz w:val="22"/>
                <w:szCs w:val="22"/>
                <w:lang w:eastAsia="en-US"/>
              </w:rPr>
              <w:t xml:space="preserve"> Р</w:t>
            </w:r>
            <w:r w:rsidR="0067103C">
              <w:rPr>
                <w:rFonts w:ascii="Tele-GroteskNor" w:hAnsi="Tele-GroteskNor"/>
                <w:color w:val="auto"/>
                <w:sz w:val="22"/>
                <w:szCs w:val="22"/>
                <w:lang w:val="mk-MK" w:eastAsia="en-US"/>
              </w:rPr>
              <w:t xml:space="preserve">епублика </w:t>
            </w:r>
            <w:r w:rsidR="0067103C" w:rsidRPr="001C6625">
              <w:rPr>
                <w:rFonts w:ascii="Tele-GroteskNor" w:hAnsi="Tele-GroteskNor"/>
                <w:color w:val="auto"/>
                <w:sz w:val="22"/>
                <w:szCs w:val="22"/>
                <w:lang w:eastAsia="en-US"/>
              </w:rPr>
              <w:t>М</w:t>
            </w:r>
            <w:r w:rsidR="0067103C">
              <w:rPr>
                <w:rFonts w:ascii="Tele-GroteskNor" w:hAnsi="Tele-GroteskNor"/>
                <w:color w:val="auto"/>
                <w:sz w:val="22"/>
                <w:szCs w:val="22"/>
                <w:lang w:val="mk-MK" w:eastAsia="en-US"/>
              </w:rPr>
              <w:t xml:space="preserve">акедонија </w:t>
            </w:r>
            <w:r w:rsidR="003A20E9" w:rsidRPr="003A20E9">
              <w:rPr>
                <w:rFonts w:ascii="Tele-GroteskNor" w:hAnsi="Tele-GroteskNor"/>
                <w:color w:val="auto"/>
                <w:sz w:val="22"/>
                <w:szCs w:val="22"/>
                <w:lang w:val="mk-MK" w:eastAsia="en-US"/>
              </w:rPr>
              <w:t>како и запазување на принципот на технолошка неутралност</w:t>
            </w:r>
            <w:r w:rsidR="00561F1C">
              <w:rPr>
                <w:rFonts w:ascii="Tele-GroteskNor" w:hAnsi="Tele-GroteskNor"/>
                <w:color w:val="auto"/>
                <w:sz w:val="22"/>
                <w:szCs w:val="22"/>
                <w:lang w:val="mk-MK" w:eastAsia="en-US"/>
              </w:rPr>
              <w:t>.</w:t>
            </w:r>
            <w:r w:rsidR="003A20E9" w:rsidRPr="003A20E9">
              <w:rPr>
                <w:rFonts w:ascii="Tele-GroteskNor" w:hAnsi="Tele-GroteskNor"/>
                <w:color w:val="auto"/>
                <w:sz w:val="22"/>
                <w:szCs w:val="22"/>
                <w:lang w:val="mk-MK" w:eastAsia="en-US"/>
              </w:rPr>
              <w:t xml:space="preserve"> </w:t>
            </w:r>
            <w:proofErr w:type="spellStart"/>
            <w:r w:rsidRPr="001C6625">
              <w:rPr>
                <w:rFonts w:ascii="Tele-GroteskNor" w:hAnsi="Tele-GroteskNor"/>
                <w:color w:val="auto"/>
                <w:sz w:val="22"/>
                <w:szCs w:val="22"/>
                <w:lang w:eastAsia="en-US"/>
              </w:rPr>
              <w:t>Имено</w:t>
            </w:r>
            <w:proofErr w:type="spellEnd"/>
            <w:r w:rsidRPr="001C6625">
              <w:rPr>
                <w:rFonts w:ascii="Tele-GroteskNor" w:hAnsi="Tele-GroteskNor"/>
                <w:color w:val="auto"/>
                <w:sz w:val="22"/>
                <w:szCs w:val="22"/>
                <w:lang w:eastAsia="en-US"/>
              </w:rPr>
              <w:t xml:space="preserve">, </w:t>
            </w:r>
            <w:proofErr w:type="spellStart"/>
            <w:r w:rsidRPr="001C6625">
              <w:rPr>
                <w:rFonts w:ascii="Tele-GroteskNor" w:hAnsi="Tele-GroteskNor"/>
                <w:color w:val="auto"/>
                <w:sz w:val="22"/>
                <w:szCs w:val="22"/>
                <w:lang w:eastAsia="en-US"/>
              </w:rPr>
              <w:t>според</w:t>
            </w:r>
            <w:proofErr w:type="spellEnd"/>
            <w:r w:rsidRPr="001C6625">
              <w:rPr>
                <w:rFonts w:ascii="Tele-GroteskNor" w:hAnsi="Tele-GroteskNor"/>
                <w:color w:val="auto"/>
                <w:sz w:val="22"/>
                <w:szCs w:val="22"/>
                <w:lang w:eastAsia="en-US"/>
              </w:rPr>
              <w:t xml:space="preserve"> </w:t>
            </w:r>
            <w:proofErr w:type="spellStart"/>
            <w:r w:rsidRPr="001C6625">
              <w:rPr>
                <w:rFonts w:ascii="Tele-GroteskNor" w:hAnsi="Tele-GroteskNor"/>
                <w:color w:val="auto"/>
                <w:sz w:val="22"/>
                <w:szCs w:val="22"/>
                <w:lang w:eastAsia="en-US"/>
              </w:rPr>
              <w:t>извештајот</w:t>
            </w:r>
            <w:proofErr w:type="spellEnd"/>
            <w:r w:rsidRPr="001C6625">
              <w:rPr>
                <w:rFonts w:ascii="Tele-GroteskNor" w:hAnsi="Tele-GroteskNor"/>
                <w:color w:val="auto"/>
                <w:sz w:val="22"/>
                <w:szCs w:val="22"/>
                <w:lang w:eastAsia="en-US"/>
              </w:rPr>
              <w:t xml:space="preserve"> на АЕК </w:t>
            </w:r>
            <w:proofErr w:type="spellStart"/>
            <w:r w:rsidRPr="001C6625">
              <w:rPr>
                <w:rFonts w:ascii="Tele-GroteskNor" w:hAnsi="Tele-GroteskNor"/>
                <w:color w:val="auto"/>
                <w:sz w:val="22"/>
                <w:szCs w:val="22"/>
                <w:lang w:eastAsia="en-US"/>
              </w:rPr>
              <w:t>за</w:t>
            </w:r>
            <w:proofErr w:type="spellEnd"/>
            <w:r w:rsidRPr="001C6625">
              <w:rPr>
                <w:rFonts w:ascii="Tele-GroteskNor" w:hAnsi="Tele-GroteskNor"/>
                <w:color w:val="auto"/>
                <w:sz w:val="22"/>
                <w:szCs w:val="22"/>
                <w:lang w:eastAsia="en-US"/>
              </w:rPr>
              <w:t xml:space="preserve"> </w:t>
            </w:r>
            <w:proofErr w:type="spellStart"/>
            <w:r w:rsidRPr="001C6625">
              <w:rPr>
                <w:rFonts w:ascii="Tele-GroteskNor" w:hAnsi="Tele-GroteskNor"/>
                <w:color w:val="auto"/>
                <w:sz w:val="22"/>
                <w:szCs w:val="22"/>
                <w:lang w:eastAsia="en-US"/>
              </w:rPr>
              <w:t>развој</w:t>
            </w:r>
            <w:proofErr w:type="spellEnd"/>
            <w:r w:rsidRPr="001C6625">
              <w:rPr>
                <w:rFonts w:ascii="Tele-GroteskNor" w:hAnsi="Tele-GroteskNor"/>
                <w:color w:val="auto"/>
                <w:sz w:val="22"/>
                <w:szCs w:val="22"/>
                <w:lang w:eastAsia="en-US"/>
              </w:rPr>
              <w:t xml:space="preserve"> на </w:t>
            </w:r>
            <w:proofErr w:type="spellStart"/>
            <w:r w:rsidRPr="001C6625">
              <w:rPr>
                <w:rFonts w:ascii="Tele-GroteskNor" w:hAnsi="Tele-GroteskNor"/>
                <w:color w:val="auto"/>
                <w:sz w:val="22"/>
                <w:szCs w:val="22"/>
                <w:lang w:eastAsia="en-US"/>
              </w:rPr>
              <w:t>пазарот</w:t>
            </w:r>
            <w:proofErr w:type="spellEnd"/>
            <w:r w:rsidRPr="001C6625">
              <w:rPr>
                <w:rFonts w:ascii="Tele-GroteskNor" w:hAnsi="Tele-GroteskNor"/>
                <w:color w:val="auto"/>
                <w:sz w:val="22"/>
                <w:szCs w:val="22"/>
                <w:lang w:eastAsia="en-US"/>
              </w:rPr>
              <w:t xml:space="preserve"> </w:t>
            </w:r>
            <w:proofErr w:type="spellStart"/>
            <w:r w:rsidRPr="001C6625">
              <w:rPr>
                <w:rFonts w:ascii="Tele-GroteskNor" w:hAnsi="Tele-GroteskNor"/>
                <w:color w:val="auto"/>
                <w:sz w:val="22"/>
                <w:szCs w:val="22"/>
                <w:lang w:eastAsia="en-US"/>
              </w:rPr>
              <w:t>за</w:t>
            </w:r>
            <w:proofErr w:type="spellEnd"/>
            <w:r w:rsidRPr="001C6625">
              <w:rPr>
                <w:rFonts w:ascii="Tele-GroteskNor" w:hAnsi="Tele-GroteskNor"/>
                <w:color w:val="auto"/>
                <w:sz w:val="22"/>
                <w:szCs w:val="22"/>
                <w:lang w:eastAsia="en-US"/>
              </w:rPr>
              <w:t xml:space="preserve"> </w:t>
            </w:r>
            <w:r w:rsidR="0087153E">
              <w:rPr>
                <w:rFonts w:ascii="Tele-GroteskNor" w:hAnsi="Tele-GroteskNor"/>
                <w:color w:val="auto"/>
                <w:sz w:val="22"/>
                <w:szCs w:val="22"/>
                <w:lang w:val="mk-MK" w:eastAsia="en-US"/>
              </w:rPr>
              <w:t>вториот</w:t>
            </w:r>
            <w:r w:rsidR="007404E8">
              <w:rPr>
                <w:rFonts w:ascii="Tele-GroteskNor" w:hAnsi="Tele-GroteskNor"/>
                <w:color w:val="auto"/>
                <w:sz w:val="22"/>
                <w:szCs w:val="22"/>
                <w:lang w:val="mk-MK" w:eastAsia="en-US"/>
              </w:rPr>
              <w:t xml:space="preserve"> квартал </w:t>
            </w:r>
            <w:r w:rsidR="00681F0E">
              <w:rPr>
                <w:rFonts w:ascii="Tele-GroteskNor" w:hAnsi="Tele-GroteskNor"/>
                <w:color w:val="auto"/>
                <w:sz w:val="22"/>
                <w:szCs w:val="22"/>
                <w:lang w:val="mk-MK" w:eastAsia="en-US"/>
              </w:rPr>
              <w:t xml:space="preserve">од </w:t>
            </w:r>
            <w:r w:rsidR="00681F0E" w:rsidRPr="001C6625">
              <w:rPr>
                <w:rFonts w:ascii="Tele-GroteskNor" w:hAnsi="Tele-GroteskNor"/>
                <w:color w:val="auto"/>
                <w:sz w:val="22"/>
                <w:szCs w:val="22"/>
                <w:lang w:eastAsia="en-US"/>
              </w:rPr>
              <w:t>2021</w:t>
            </w:r>
            <w:r w:rsidRPr="001C6625">
              <w:rPr>
                <w:rFonts w:ascii="Tele-GroteskNor" w:hAnsi="Tele-GroteskNor"/>
                <w:color w:val="auto"/>
                <w:sz w:val="22"/>
                <w:szCs w:val="22"/>
                <w:lang w:eastAsia="en-US"/>
              </w:rPr>
              <w:t xml:space="preserve"> </w:t>
            </w:r>
            <w:proofErr w:type="spellStart"/>
            <w:r w:rsidRPr="001C6625">
              <w:rPr>
                <w:rFonts w:ascii="Tele-GroteskNor" w:hAnsi="Tele-GroteskNor"/>
                <w:color w:val="auto"/>
                <w:sz w:val="22"/>
                <w:szCs w:val="22"/>
                <w:lang w:eastAsia="en-US"/>
              </w:rPr>
              <w:t>година</w:t>
            </w:r>
            <w:proofErr w:type="spellEnd"/>
            <w:r w:rsidRPr="001C6625">
              <w:rPr>
                <w:rFonts w:ascii="Tele-GroteskNor" w:hAnsi="Tele-GroteskNor"/>
                <w:color w:val="auto"/>
                <w:sz w:val="22"/>
                <w:szCs w:val="22"/>
                <w:lang w:eastAsia="en-US"/>
              </w:rPr>
              <w:t xml:space="preserve">, </w:t>
            </w:r>
            <w:proofErr w:type="spellStart"/>
            <w:r w:rsidRPr="001C6625">
              <w:rPr>
                <w:rFonts w:ascii="Tele-GroteskNor" w:hAnsi="Tele-GroteskNor"/>
                <w:color w:val="auto"/>
                <w:sz w:val="22"/>
                <w:szCs w:val="22"/>
                <w:lang w:eastAsia="en-US"/>
              </w:rPr>
              <w:t>ситуацијата</w:t>
            </w:r>
            <w:proofErr w:type="spellEnd"/>
            <w:r w:rsidRPr="001C6625">
              <w:rPr>
                <w:rFonts w:ascii="Tele-GroteskNor" w:hAnsi="Tele-GroteskNor"/>
                <w:color w:val="auto"/>
                <w:sz w:val="22"/>
                <w:szCs w:val="22"/>
                <w:lang w:eastAsia="en-US"/>
              </w:rPr>
              <w:t xml:space="preserve"> на </w:t>
            </w:r>
            <w:proofErr w:type="spellStart"/>
            <w:r w:rsidRPr="001C6625">
              <w:rPr>
                <w:rFonts w:ascii="Tele-GroteskNor" w:hAnsi="Tele-GroteskNor"/>
                <w:color w:val="auto"/>
                <w:sz w:val="22"/>
                <w:szCs w:val="22"/>
                <w:lang w:eastAsia="en-US"/>
              </w:rPr>
              <w:t>пазарот</w:t>
            </w:r>
            <w:proofErr w:type="spellEnd"/>
            <w:r w:rsidRPr="001C6625">
              <w:rPr>
                <w:rFonts w:ascii="Tele-GroteskNor" w:hAnsi="Tele-GroteskNor"/>
                <w:color w:val="auto"/>
                <w:sz w:val="22"/>
                <w:szCs w:val="22"/>
                <w:lang w:eastAsia="en-US"/>
              </w:rPr>
              <w:t xml:space="preserve"> </w:t>
            </w:r>
            <w:proofErr w:type="spellStart"/>
            <w:r w:rsidRPr="001C6625">
              <w:rPr>
                <w:rFonts w:ascii="Tele-GroteskNor" w:hAnsi="Tele-GroteskNor"/>
                <w:color w:val="auto"/>
                <w:sz w:val="22"/>
                <w:szCs w:val="22"/>
                <w:lang w:eastAsia="en-US"/>
              </w:rPr>
              <w:t>за</w:t>
            </w:r>
            <w:proofErr w:type="spellEnd"/>
            <w:r w:rsidRPr="001C6625">
              <w:rPr>
                <w:rFonts w:ascii="Tele-GroteskNor" w:hAnsi="Tele-GroteskNor"/>
                <w:color w:val="auto"/>
                <w:sz w:val="22"/>
                <w:szCs w:val="22"/>
                <w:lang w:eastAsia="en-US"/>
              </w:rPr>
              <w:t xml:space="preserve"> </w:t>
            </w:r>
            <w:r w:rsidR="00815D8B">
              <w:rPr>
                <w:rFonts w:ascii="Tele-GroteskNor" w:hAnsi="Tele-GroteskNor"/>
                <w:color w:val="auto"/>
                <w:sz w:val="22"/>
                <w:szCs w:val="22"/>
                <w:lang w:val="mk-MK" w:eastAsia="en-US"/>
              </w:rPr>
              <w:t>услуги</w:t>
            </w:r>
            <w:r w:rsidRPr="001C6625">
              <w:rPr>
                <w:rFonts w:ascii="Tele-GroteskNor" w:hAnsi="Tele-GroteskNor"/>
                <w:color w:val="auto"/>
                <w:sz w:val="22"/>
                <w:szCs w:val="22"/>
                <w:lang w:eastAsia="en-US"/>
              </w:rPr>
              <w:t xml:space="preserve"> </w:t>
            </w:r>
            <w:proofErr w:type="spellStart"/>
            <w:r w:rsidRPr="001C6625">
              <w:rPr>
                <w:rFonts w:ascii="Tele-GroteskNor" w:hAnsi="Tele-GroteskNor"/>
                <w:color w:val="auto"/>
                <w:sz w:val="22"/>
                <w:szCs w:val="22"/>
                <w:lang w:eastAsia="en-US"/>
              </w:rPr>
              <w:t>со</w:t>
            </w:r>
            <w:proofErr w:type="spellEnd"/>
            <w:r w:rsidRPr="001C6625">
              <w:rPr>
                <w:rFonts w:ascii="Tele-GroteskNor" w:hAnsi="Tele-GroteskNor"/>
                <w:color w:val="auto"/>
                <w:sz w:val="22"/>
                <w:szCs w:val="22"/>
                <w:lang w:eastAsia="en-US"/>
              </w:rPr>
              <w:t xml:space="preserve"> </w:t>
            </w:r>
            <w:proofErr w:type="spellStart"/>
            <w:r w:rsidRPr="001C6625">
              <w:rPr>
                <w:rFonts w:ascii="Tele-GroteskNor" w:hAnsi="Tele-GroteskNor"/>
                <w:color w:val="auto"/>
                <w:sz w:val="22"/>
                <w:szCs w:val="22"/>
                <w:lang w:eastAsia="en-US"/>
              </w:rPr>
              <w:t>широк</w:t>
            </w:r>
            <w:proofErr w:type="spellEnd"/>
            <w:r w:rsidRPr="001C6625">
              <w:rPr>
                <w:rFonts w:ascii="Tele-GroteskNor" w:hAnsi="Tele-GroteskNor"/>
                <w:color w:val="auto"/>
                <w:sz w:val="22"/>
                <w:szCs w:val="22"/>
                <w:lang w:eastAsia="en-US"/>
              </w:rPr>
              <w:t xml:space="preserve"> </w:t>
            </w:r>
            <w:proofErr w:type="spellStart"/>
            <w:r w:rsidRPr="001C6625">
              <w:rPr>
                <w:rFonts w:ascii="Tele-GroteskNor" w:hAnsi="Tele-GroteskNor"/>
                <w:color w:val="auto"/>
                <w:sz w:val="22"/>
                <w:szCs w:val="22"/>
                <w:lang w:eastAsia="en-US"/>
              </w:rPr>
              <w:t>опсег</w:t>
            </w:r>
            <w:proofErr w:type="spellEnd"/>
            <w:r w:rsidRPr="001C6625">
              <w:rPr>
                <w:rFonts w:ascii="Tele-GroteskNor" w:hAnsi="Tele-GroteskNor"/>
                <w:color w:val="auto"/>
                <w:sz w:val="22"/>
                <w:szCs w:val="22"/>
                <w:lang w:eastAsia="en-US"/>
              </w:rPr>
              <w:t xml:space="preserve"> е </w:t>
            </w:r>
            <w:proofErr w:type="spellStart"/>
            <w:r w:rsidRPr="001C6625">
              <w:rPr>
                <w:rFonts w:ascii="Tele-GroteskNor" w:hAnsi="Tele-GroteskNor"/>
                <w:color w:val="auto"/>
                <w:sz w:val="22"/>
                <w:szCs w:val="22"/>
                <w:lang w:eastAsia="en-US"/>
              </w:rPr>
              <w:t>следна</w:t>
            </w:r>
            <w:proofErr w:type="spellEnd"/>
            <w:r w:rsidRPr="001C6625">
              <w:rPr>
                <w:rFonts w:ascii="Tele-GroteskNor" w:hAnsi="Tele-GroteskNor"/>
                <w:color w:val="auto"/>
                <w:sz w:val="22"/>
                <w:szCs w:val="22"/>
                <w:lang w:val="en-US" w:eastAsia="en-US"/>
              </w:rPr>
              <w:t>:</w:t>
            </w:r>
            <w:r w:rsidR="004649F6">
              <w:rPr>
                <w:lang w:val="mk-MK"/>
              </w:rPr>
              <w:t xml:space="preserve"> </w:t>
            </w:r>
          </w:p>
          <w:p w:rsidR="008F70DB" w:rsidRDefault="008F70DB" w:rsidP="007A531E">
            <w:pPr>
              <w:spacing w:after="120"/>
              <w:rPr>
                <w:sz w:val="22"/>
                <w:szCs w:val="22"/>
                <w:lang w:val="mk-MK"/>
              </w:rPr>
            </w:pPr>
          </w:p>
          <w:p w:rsidR="008F70DB" w:rsidRDefault="00681F0E" w:rsidP="007A531E">
            <w:pPr>
              <w:spacing w:after="120"/>
              <w:rPr>
                <w:sz w:val="22"/>
                <w:szCs w:val="22"/>
                <w:lang w:val="mk-MK"/>
              </w:rPr>
            </w:pPr>
            <w:r w:rsidRPr="00681F0E">
              <w:rPr>
                <w:noProof/>
                <w:sz w:val="22"/>
                <w:szCs w:val="22"/>
                <w:lang w:val="mk-MK"/>
              </w:rPr>
              <w:lastRenderedPageBreak/>
              <w:drawing>
                <wp:inline distT="0" distB="0" distL="0" distR="0">
                  <wp:extent cx="5262113" cy="342183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763" cy="3430064"/>
                          </a:xfrm>
                          <a:prstGeom prst="rect">
                            <a:avLst/>
                          </a:prstGeom>
                          <a:noFill/>
                          <a:ln>
                            <a:noFill/>
                          </a:ln>
                        </pic:spPr>
                      </pic:pic>
                    </a:graphicData>
                  </a:graphic>
                </wp:inline>
              </w:drawing>
            </w:r>
          </w:p>
          <w:p w:rsidR="005E2D6F" w:rsidRPr="009652B1" w:rsidRDefault="005E2D6F" w:rsidP="001C6625">
            <w:pPr>
              <w:rPr>
                <w:sz w:val="22"/>
                <w:szCs w:val="22"/>
                <w:lang w:val="mk-MK"/>
              </w:rPr>
            </w:pPr>
            <w:r>
              <w:rPr>
                <w:sz w:val="22"/>
                <w:szCs w:val="22"/>
                <w:lang w:val="mk-MK"/>
              </w:rPr>
              <w:t xml:space="preserve">Македонски Телеком АД има стабилен пазарен удел </w:t>
            </w:r>
            <w:r w:rsidR="00055259">
              <w:rPr>
                <w:sz w:val="22"/>
                <w:szCs w:val="22"/>
                <w:lang w:val="mk-MK"/>
              </w:rPr>
              <w:t>според бројот на активни претплатници со фиксен пристап до интернет</w:t>
            </w:r>
            <w:r w:rsidR="0098078E">
              <w:rPr>
                <w:sz w:val="22"/>
                <w:szCs w:val="22"/>
                <w:lang w:val="mk-MK"/>
              </w:rPr>
              <w:t xml:space="preserve"> </w:t>
            </w:r>
            <w:r>
              <w:rPr>
                <w:sz w:val="22"/>
                <w:szCs w:val="22"/>
                <w:lang w:val="mk-MK"/>
              </w:rPr>
              <w:t>од околу 40 % во разгледуваниот период од 2016 до 2021 година, додека А1 Македонија има значителен пораст на пазарниот удел 26.47% на 34.01% на сметка на пазарниот удел на другите оператори</w:t>
            </w:r>
            <w:r w:rsidR="0098078E">
              <w:rPr>
                <w:sz w:val="22"/>
                <w:szCs w:val="22"/>
                <w:lang w:val="mk-MK"/>
              </w:rPr>
              <w:t xml:space="preserve">. Значајно е да се напомене дека </w:t>
            </w:r>
            <w:r w:rsidR="009652B1">
              <w:rPr>
                <w:sz w:val="22"/>
                <w:szCs w:val="22"/>
                <w:lang w:val="mk-MK"/>
              </w:rPr>
              <w:t xml:space="preserve"> во овој период А1 Македонија се регулирани </w:t>
            </w:r>
            <w:r w:rsidR="00FB78FC">
              <w:rPr>
                <w:sz w:val="22"/>
                <w:szCs w:val="22"/>
                <w:lang w:val="mk-MK"/>
              </w:rPr>
              <w:t xml:space="preserve">на големопродажниот пазар </w:t>
            </w:r>
            <w:r w:rsidR="009652B1">
              <w:rPr>
                <w:sz w:val="22"/>
                <w:szCs w:val="22"/>
                <w:lang w:val="mk-MK"/>
              </w:rPr>
              <w:t xml:space="preserve">единствено на </w:t>
            </w:r>
            <w:r w:rsidR="009652B1">
              <w:rPr>
                <w:sz w:val="22"/>
                <w:szCs w:val="22"/>
                <w:lang w:val="en-US"/>
              </w:rPr>
              <w:t xml:space="preserve">HFC DOCSIS 3.0 </w:t>
            </w:r>
            <w:r w:rsidR="009652B1">
              <w:rPr>
                <w:sz w:val="22"/>
                <w:szCs w:val="22"/>
                <w:lang w:val="mk-MK"/>
              </w:rPr>
              <w:t>технологија</w:t>
            </w:r>
            <w:r w:rsidR="0098078E">
              <w:rPr>
                <w:sz w:val="22"/>
                <w:szCs w:val="22"/>
                <w:lang w:val="mk-MK"/>
              </w:rPr>
              <w:t xml:space="preserve"> </w:t>
            </w:r>
            <w:r w:rsidR="009652B1">
              <w:rPr>
                <w:sz w:val="22"/>
                <w:szCs w:val="22"/>
                <w:lang w:val="mk-MK"/>
              </w:rPr>
              <w:t xml:space="preserve"> а</w:t>
            </w:r>
            <w:r w:rsidR="0098078E">
              <w:rPr>
                <w:sz w:val="22"/>
                <w:szCs w:val="22"/>
                <w:lang w:val="mk-MK"/>
              </w:rPr>
              <w:t xml:space="preserve">не и за </w:t>
            </w:r>
            <w:r w:rsidR="009652B1">
              <w:rPr>
                <w:sz w:val="22"/>
                <w:szCs w:val="22"/>
                <w:lang w:val="mk-MK"/>
              </w:rPr>
              <w:t xml:space="preserve"> </w:t>
            </w:r>
            <w:r w:rsidR="009652B1">
              <w:rPr>
                <w:sz w:val="22"/>
                <w:szCs w:val="22"/>
                <w:lang w:val="en-US"/>
              </w:rPr>
              <w:t>HFC</w:t>
            </w:r>
            <w:r w:rsidR="009652B1">
              <w:rPr>
                <w:sz w:val="22"/>
                <w:szCs w:val="22"/>
                <w:lang w:val="mk-MK"/>
              </w:rPr>
              <w:t xml:space="preserve"> </w:t>
            </w:r>
            <w:r w:rsidR="009652B1">
              <w:rPr>
                <w:sz w:val="22"/>
                <w:szCs w:val="22"/>
                <w:lang w:val="en-US"/>
              </w:rPr>
              <w:t xml:space="preserve">DOCSIS </w:t>
            </w:r>
            <w:r w:rsidR="009652B1">
              <w:rPr>
                <w:sz w:val="22"/>
                <w:szCs w:val="22"/>
                <w:lang w:val="mk-MK"/>
              </w:rPr>
              <w:t>1.</w:t>
            </w:r>
            <w:r w:rsidR="009652B1">
              <w:rPr>
                <w:sz w:val="22"/>
                <w:szCs w:val="22"/>
                <w:lang w:val="en-US"/>
              </w:rPr>
              <w:t>x, 2</w:t>
            </w:r>
            <w:r w:rsidR="009652B1">
              <w:rPr>
                <w:sz w:val="22"/>
                <w:szCs w:val="22"/>
                <w:lang w:val="mk-MK"/>
              </w:rPr>
              <w:t>.0</w:t>
            </w:r>
            <w:r w:rsidR="009652B1">
              <w:rPr>
                <w:sz w:val="22"/>
                <w:szCs w:val="22"/>
                <w:lang w:val="en-US"/>
              </w:rPr>
              <w:t xml:space="preserve"> </w:t>
            </w:r>
            <w:r w:rsidR="0098078E">
              <w:rPr>
                <w:sz w:val="22"/>
                <w:szCs w:val="22"/>
                <w:lang w:val="mk-MK"/>
              </w:rPr>
              <w:t xml:space="preserve">технологијата која е </w:t>
            </w:r>
            <w:r w:rsidR="009652B1">
              <w:rPr>
                <w:sz w:val="22"/>
                <w:szCs w:val="22"/>
                <w:lang w:val="mk-MK"/>
              </w:rPr>
              <w:t xml:space="preserve">аналогна на </w:t>
            </w:r>
            <w:r w:rsidR="009652B1">
              <w:rPr>
                <w:sz w:val="22"/>
                <w:szCs w:val="22"/>
                <w:lang w:val="en-US"/>
              </w:rPr>
              <w:t xml:space="preserve">xDSL </w:t>
            </w:r>
            <w:r w:rsidR="009652B1">
              <w:rPr>
                <w:sz w:val="22"/>
                <w:szCs w:val="22"/>
                <w:lang w:val="mk-MK"/>
              </w:rPr>
              <w:t xml:space="preserve">технологијата за кој Македонски Телеком АД </w:t>
            </w:r>
            <w:r w:rsidR="0098078E">
              <w:rPr>
                <w:sz w:val="22"/>
                <w:szCs w:val="22"/>
                <w:lang w:val="mk-MK"/>
              </w:rPr>
              <w:t xml:space="preserve">во целиот овој период </w:t>
            </w:r>
            <w:r w:rsidR="009652B1">
              <w:rPr>
                <w:sz w:val="22"/>
                <w:szCs w:val="22"/>
                <w:lang w:val="mk-MK"/>
              </w:rPr>
              <w:t>е регулиран</w:t>
            </w:r>
            <w:r w:rsidR="0098078E">
              <w:rPr>
                <w:sz w:val="22"/>
                <w:szCs w:val="22"/>
                <w:lang w:val="mk-MK"/>
              </w:rPr>
              <w:t xml:space="preserve">. Со тоа сметаме дека е </w:t>
            </w:r>
            <w:r w:rsidR="001942DA">
              <w:rPr>
                <w:sz w:val="22"/>
                <w:szCs w:val="22"/>
                <w:lang w:val="mk-MK"/>
              </w:rPr>
              <w:t>нарушен принципот на технолошка неутралност</w:t>
            </w:r>
            <w:r w:rsidR="0098078E">
              <w:rPr>
                <w:sz w:val="22"/>
                <w:szCs w:val="22"/>
                <w:lang w:val="mk-MK"/>
              </w:rPr>
              <w:t xml:space="preserve"> и Македонски Телеком АД е ставен во дискриминирана положба.</w:t>
            </w:r>
          </w:p>
          <w:p w:rsidR="005E2D6F" w:rsidRDefault="005E2D6F" w:rsidP="001C6625">
            <w:pPr>
              <w:rPr>
                <w:sz w:val="22"/>
                <w:szCs w:val="22"/>
                <w:lang w:val="mk-MK"/>
              </w:rPr>
            </w:pPr>
          </w:p>
          <w:p w:rsidR="001C6625" w:rsidRPr="001C6625" w:rsidRDefault="001C6625" w:rsidP="001C6625">
            <w:pPr>
              <w:rPr>
                <w:sz w:val="22"/>
                <w:szCs w:val="22"/>
                <w:lang w:val="mk-MK"/>
              </w:rPr>
            </w:pPr>
            <w:r w:rsidRPr="001C6625">
              <w:rPr>
                <w:sz w:val="22"/>
                <w:szCs w:val="22"/>
                <w:lang w:val="mk-MK"/>
              </w:rPr>
              <w:t>Во однос на инфраструктурата</w:t>
            </w:r>
            <w:r w:rsidR="005E2D6F">
              <w:rPr>
                <w:sz w:val="22"/>
                <w:szCs w:val="22"/>
                <w:lang w:val="mk-MK"/>
              </w:rPr>
              <w:t xml:space="preserve"> и технологијата која се користи</w:t>
            </w:r>
            <w:r w:rsidRPr="001C6625">
              <w:rPr>
                <w:sz w:val="22"/>
                <w:szCs w:val="22"/>
                <w:lang w:val="mk-MK"/>
              </w:rPr>
              <w:t xml:space="preserve">, несомнено е постоењето на повеќе инфраструктури за пристап до интернет (вкупно </w:t>
            </w:r>
            <w:r w:rsidR="00B53850">
              <w:rPr>
                <w:sz w:val="22"/>
                <w:szCs w:val="22"/>
                <w:lang w:val="mk-MK"/>
              </w:rPr>
              <w:t>6</w:t>
            </w:r>
            <w:r w:rsidRPr="001C6625">
              <w:rPr>
                <w:sz w:val="22"/>
                <w:szCs w:val="22"/>
                <w:lang w:val="mk-MK"/>
              </w:rPr>
              <w:t>, објавени во анализата на АЕК</w:t>
            </w:r>
            <w:r w:rsidR="00B53850">
              <w:rPr>
                <w:sz w:val="22"/>
                <w:szCs w:val="22"/>
                <w:lang w:val="mk-MK"/>
              </w:rPr>
              <w:t xml:space="preserve"> за вториот квартал од 20</w:t>
            </w:r>
            <w:r w:rsidR="00681F0E">
              <w:rPr>
                <w:sz w:val="22"/>
                <w:szCs w:val="22"/>
                <w:lang w:val="mk-MK"/>
              </w:rPr>
              <w:t>21</w:t>
            </w:r>
            <w:r w:rsidR="00B53850">
              <w:rPr>
                <w:sz w:val="22"/>
                <w:szCs w:val="22"/>
                <w:lang w:val="mk-MK"/>
              </w:rPr>
              <w:t xml:space="preserve"> година </w:t>
            </w:r>
            <w:r w:rsidRPr="001C6625">
              <w:rPr>
                <w:sz w:val="22"/>
                <w:szCs w:val="22"/>
                <w:lang w:val="mk-MK"/>
              </w:rPr>
              <w:t>).</w:t>
            </w:r>
          </w:p>
          <w:p w:rsidR="001C6625" w:rsidRPr="001C6625" w:rsidRDefault="001C6625" w:rsidP="001C6625">
            <w:pPr>
              <w:rPr>
                <w:sz w:val="22"/>
                <w:szCs w:val="22"/>
              </w:rPr>
            </w:pPr>
          </w:p>
          <w:p w:rsidR="00681F0E" w:rsidRPr="001C6625" w:rsidRDefault="00681F0E" w:rsidP="001C6625">
            <w:pPr>
              <w:rPr>
                <w:sz w:val="22"/>
                <w:szCs w:val="22"/>
                <w:lang w:val="mk-MK"/>
              </w:rPr>
            </w:pPr>
            <w:r w:rsidRPr="00681F0E">
              <w:rPr>
                <w:noProof/>
                <w:sz w:val="22"/>
                <w:szCs w:val="22"/>
                <w:lang w:val="mk-MK"/>
              </w:rPr>
              <w:drawing>
                <wp:inline distT="0" distB="0" distL="0" distR="0">
                  <wp:extent cx="5667375" cy="33172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375" cy="3317240"/>
                          </a:xfrm>
                          <a:prstGeom prst="rect">
                            <a:avLst/>
                          </a:prstGeom>
                          <a:noFill/>
                          <a:ln>
                            <a:noFill/>
                          </a:ln>
                        </pic:spPr>
                      </pic:pic>
                    </a:graphicData>
                  </a:graphic>
                </wp:inline>
              </w:drawing>
            </w:r>
          </w:p>
          <w:p w:rsidR="001C6625" w:rsidRPr="001C6625" w:rsidRDefault="001C6625" w:rsidP="001C6625">
            <w:pPr>
              <w:rPr>
                <w:sz w:val="22"/>
                <w:szCs w:val="22"/>
                <w:lang w:val="mk-MK"/>
              </w:rPr>
            </w:pPr>
          </w:p>
          <w:p w:rsidR="00732DFD" w:rsidRPr="00A57E98" w:rsidRDefault="0098078E" w:rsidP="00837631">
            <w:pPr>
              <w:jc w:val="both"/>
              <w:rPr>
                <w:sz w:val="22"/>
                <w:szCs w:val="22"/>
                <w:lang w:val="mk-MK"/>
              </w:rPr>
            </w:pPr>
            <w:r>
              <w:rPr>
                <w:sz w:val="22"/>
                <w:szCs w:val="22"/>
                <w:lang w:val="mk-MK"/>
              </w:rPr>
              <w:t xml:space="preserve">Според Извештајот на АЕК за развој на пазарот за вториот квартал од 2021 година </w:t>
            </w:r>
            <w:r w:rsidR="00AD75D0">
              <w:rPr>
                <w:sz w:val="22"/>
                <w:szCs w:val="22"/>
                <w:lang w:val="mk-MK"/>
              </w:rPr>
              <w:t>б</w:t>
            </w:r>
            <w:r w:rsidR="001C6625" w:rsidRPr="001C6625">
              <w:rPr>
                <w:sz w:val="22"/>
                <w:szCs w:val="22"/>
                <w:lang w:val="mk-MK"/>
              </w:rPr>
              <w:t xml:space="preserve">ројот на претплатници на широкопојасен пристап на интернет </w:t>
            </w:r>
            <w:r w:rsidR="00601098">
              <w:rPr>
                <w:sz w:val="22"/>
                <w:szCs w:val="22"/>
                <w:lang w:val="mk-MK"/>
              </w:rPr>
              <w:t>преку јавни</w:t>
            </w:r>
            <w:r w:rsidR="001C6625" w:rsidRPr="001C6625">
              <w:rPr>
                <w:sz w:val="22"/>
                <w:szCs w:val="22"/>
                <w:lang w:val="mk-MK"/>
              </w:rPr>
              <w:t xml:space="preserve"> кабелски мрежи </w:t>
            </w:r>
            <w:r w:rsidR="005D6674">
              <w:rPr>
                <w:sz w:val="22"/>
                <w:szCs w:val="22"/>
                <w:lang w:val="en-US"/>
              </w:rPr>
              <w:t>HFC</w:t>
            </w:r>
            <w:r w:rsidR="005D6674">
              <w:rPr>
                <w:sz w:val="22"/>
                <w:szCs w:val="22"/>
                <w:lang w:val="mk-MK"/>
              </w:rPr>
              <w:t xml:space="preserve"> </w:t>
            </w:r>
            <w:r w:rsidR="007A531E">
              <w:rPr>
                <w:sz w:val="22"/>
                <w:szCs w:val="22"/>
                <w:lang w:val="en-US"/>
              </w:rPr>
              <w:t xml:space="preserve">DOCSIS </w:t>
            </w:r>
            <w:r w:rsidR="007A531E">
              <w:rPr>
                <w:sz w:val="22"/>
                <w:szCs w:val="22"/>
                <w:lang w:val="mk-MK"/>
              </w:rPr>
              <w:t>1.</w:t>
            </w:r>
            <w:r w:rsidR="007A531E">
              <w:rPr>
                <w:sz w:val="22"/>
                <w:szCs w:val="22"/>
                <w:lang w:val="en-US"/>
              </w:rPr>
              <w:t>x</w:t>
            </w:r>
            <w:r w:rsidR="00704061">
              <w:rPr>
                <w:sz w:val="22"/>
                <w:szCs w:val="22"/>
                <w:lang w:val="en-US"/>
              </w:rPr>
              <w:t xml:space="preserve">, </w:t>
            </w:r>
            <w:r w:rsidR="007A531E">
              <w:rPr>
                <w:sz w:val="22"/>
                <w:szCs w:val="22"/>
                <w:lang w:val="en-US"/>
              </w:rPr>
              <w:t>2</w:t>
            </w:r>
            <w:r w:rsidR="007A531E">
              <w:rPr>
                <w:sz w:val="22"/>
                <w:szCs w:val="22"/>
                <w:lang w:val="mk-MK"/>
              </w:rPr>
              <w:t>.0</w:t>
            </w:r>
            <w:r w:rsidR="00601098">
              <w:rPr>
                <w:sz w:val="22"/>
                <w:szCs w:val="22"/>
                <w:lang w:val="en-US"/>
              </w:rPr>
              <w:t xml:space="preserve"> e </w:t>
            </w:r>
            <w:r w:rsidR="001A3472" w:rsidRPr="00703367">
              <w:rPr>
                <w:sz w:val="22"/>
                <w:szCs w:val="22"/>
                <w:lang w:val="mk-MK"/>
              </w:rPr>
              <w:t>59</w:t>
            </w:r>
            <w:r w:rsidR="00703367" w:rsidRPr="00703367">
              <w:rPr>
                <w:sz w:val="22"/>
                <w:szCs w:val="22"/>
                <w:lang w:val="mk-MK"/>
              </w:rPr>
              <w:t>.</w:t>
            </w:r>
            <w:r w:rsidR="001A3472" w:rsidRPr="00703367">
              <w:rPr>
                <w:sz w:val="22"/>
                <w:szCs w:val="22"/>
                <w:lang w:val="mk-MK"/>
              </w:rPr>
              <w:t>590</w:t>
            </w:r>
            <w:r w:rsidR="00AD75D0" w:rsidRPr="00703367">
              <w:rPr>
                <w:sz w:val="22"/>
                <w:szCs w:val="22"/>
                <w:lang w:val="mk-MK"/>
              </w:rPr>
              <w:t>,</w:t>
            </w:r>
            <w:r w:rsidR="00AD75D0">
              <w:rPr>
                <w:sz w:val="22"/>
                <w:szCs w:val="22"/>
                <w:lang w:val="mk-MK"/>
              </w:rPr>
              <w:t xml:space="preserve"> на</w:t>
            </w:r>
            <w:r w:rsidR="007A531E">
              <w:rPr>
                <w:sz w:val="22"/>
                <w:szCs w:val="22"/>
                <w:lang w:val="en-US"/>
              </w:rPr>
              <w:t xml:space="preserve"> </w:t>
            </w:r>
            <w:r w:rsidR="00AD75D0">
              <w:rPr>
                <w:sz w:val="22"/>
                <w:szCs w:val="22"/>
                <w:lang w:val="en-US"/>
              </w:rPr>
              <w:t xml:space="preserve">HFC </w:t>
            </w:r>
            <w:r w:rsidR="007A531E">
              <w:rPr>
                <w:sz w:val="22"/>
                <w:szCs w:val="22"/>
                <w:lang w:val="en-US"/>
              </w:rPr>
              <w:t>DOCSIS 3</w:t>
            </w:r>
            <w:r w:rsidR="00704061">
              <w:rPr>
                <w:sz w:val="22"/>
                <w:szCs w:val="22"/>
                <w:lang w:val="en-US"/>
              </w:rPr>
              <w:t>.0</w:t>
            </w:r>
            <w:r w:rsidR="00AD75D0">
              <w:rPr>
                <w:sz w:val="22"/>
                <w:szCs w:val="22"/>
                <w:lang w:val="mk-MK"/>
              </w:rPr>
              <w:t xml:space="preserve"> кабелска мрежа</w:t>
            </w:r>
            <w:r w:rsidR="007A531E">
              <w:rPr>
                <w:sz w:val="22"/>
                <w:szCs w:val="22"/>
                <w:lang w:val="en-US"/>
              </w:rPr>
              <w:t xml:space="preserve"> </w:t>
            </w:r>
            <w:r w:rsidR="00AD75D0">
              <w:rPr>
                <w:sz w:val="22"/>
                <w:szCs w:val="22"/>
                <w:lang w:val="mk-MK"/>
              </w:rPr>
              <w:t xml:space="preserve">е </w:t>
            </w:r>
            <w:r w:rsidR="001A3472" w:rsidRPr="00703367">
              <w:rPr>
                <w:sz w:val="22"/>
                <w:szCs w:val="22"/>
                <w:lang w:val="mk-MK"/>
              </w:rPr>
              <w:t>85</w:t>
            </w:r>
            <w:r w:rsidR="00703367" w:rsidRPr="00703367">
              <w:rPr>
                <w:sz w:val="22"/>
                <w:szCs w:val="22"/>
                <w:lang w:val="mk-MK"/>
              </w:rPr>
              <w:t>.</w:t>
            </w:r>
            <w:r w:rsidR="001A3472" w:rsidRPr="00703367">
              <w:rPr>
                <w:sz w:val="22"/>
                <w:szCs w:val="22"/>
                <w:lang w:val="mk-MK"/>
              </w:rPr>
              <w:t>497</w:t>
            </w:r>
            <w:r w:rsidR="00516B68">
              <w:rPr>
                <w:sz w:val="22"/>
                <w:szCs w:val="22"/>
                <w:lang w:val="mk-MK"/>
              </w:rPr>
              <w:t>,</w:t>
            </w:r>
            <w:r w:rsidR="001A3472">
              <w:rPr>
                <w:sz w:val="22"/>
                <w:szCs w:val="22"/>
                <w:lang w:val="mk-MK"/>
              </w:rPr>
              <w:t xml:space="preserve"> </w:t>
            </w:r>
            <w:r w:rsidR="005D6674">
              <w:rPr>
                <w:sz w:val="22"/>
                <w:szCs w:val="22"/>
                <w:lang w:val="mk-MK"/>
              </w:rPr>
              <w:t>преку</w:t>
            </w:r>
            <w:r w:rsidR="00AD75D0">
              <w:rPr>
                <w:sz w:val="22"/>
                <w:szCs w:val="22"/>
                <w:lang w:val="mk-MK"/>
              </w:rPr>
              <w:t xml:space="preserve"> </w:t>
            </w:r>
            <w:r w:rsidR="00AD75D0">
              <w:rPr>
                <w:sz w:val="22"/>
                <w:szCs w:val="22"/>
                <w:lang w:val="en-US"/>
              </w:rPr>
              <w:t xml:space="preserve">LAN </w:t>
            </w:r>
            <w:r w:rsidR="00AD75D0">
              <w:rPr>
                <w:sz w:val="22"/>
                <w:szCs w:val="22"/>
                <w:lang w:val="mk-MK"/>
              </w:rPr>
              <w:t xml:space="preserve">мрежа е </w:t>
            </w:r>
            <w:r w:rsidR="001A3472" w:rsidRPr="00703367">
              <w:rPr>
                <w:sz w:val="22"/>
                <w:szCs w:val="22"/>
                <w:lang w:val="mk-MK"/>
              </w:rPr>
              <w:t>38</w:t>
            </w:r>
            <w:r w:rsidR="00703367" w:rsidRPr="00703367">
              <w:rPr>
                <w:sz w:val="22"/>
                <w:szCs w:val="22"/>
                <w:lang w:val="mk-MK"/>
              </w:rPr>
              <w:t>.</w:t>
            </w:r>
            <w:r w:rsidR="001A3472" w:rsidRPr="00703367">
              <w:rPr>
                <w:sz w:val="22"/>
                <w:szCs w:val="22"/>
                <w:lang w:val="mk-MK"/>
              </w:rPr>
              <w:t>231,</w:t>
            </w:r>
            <w:r w:rsidR="00704061">
              <w:rPr>
                <w:sz w:val="22"/>
                <w:szCs w:val="22"/>
                <w:lang w:val="en-US"/>
              </w:rPr>
              <w:t xml:space="preserve"> </w:t>
            </w:r>
            <w:r w:rsidR="001A3472">
              <w:rPr>
                <w:sz w:val="22"/>
                <w:szCs w:val="22"/>
                <w:lang w:val="mk-MK"/>
              </w:rPr>
              <w:t>број на претплатници со пристап преку</w:t>
            </w:r>
            <w:r w:rsidR="001C6625" w:rsidRPr="001C6625">
              <w:rPr>
                <w:sz w:val="22"/>
                <w:szCs w:val="22"/>
                <w:lang w:val="mk-MK"/>
              </w:rPr>
              <w:t xml:space="preserve"> </w:t>
            </w:r>
            <w:r w:rsidR="001A3472">
              <w:rPr>
                <w:sz w:val="22"/>
                <w:szCs w:val="22"/>
                <w:lang w:val="mk-MK"/>
              </w:rPr>
              <w:t xml:space="preserve">оптичка мрежа е </w:t>
            </w:r>
            <w:r w:rsidR="001A3472" w:rsidRPr="00703367">
              <w:rPr>
                <w:sz w:val="22"/>
                <w:szCs w:val="22"/>
                <w:lang w:val="mk-MK"/>
              </w:rPr>
              <w:lastRenderedPageBreak/>
              <w:t>99</w:t>
            </w:r>
            <w:r w:rsidR="00703367" w:rsidRPr="00703367">
              <w:rPr>
                <w:sz w:val="22"/>
                <w:szCs w:val="22"/>
                <w:lang w:val="mk-MK"/>
              </w:rPr>
              <w:t>.</w:t>
            </w:r>
            <w:r w:rsidR="001A3472" w:rsidRPr="00703367">
              <w:rPr>
                <w:sz w:val="22"/>
                <w:szCs w:val="22"/>
                <w:lang w:val="mk-MK"/>
              </w:rPr>
              <w:t>702</w:t>
            </w:r>
            <w:r w:rsidR="00732DFD">
              <w:rPr>
                <w:sz w:val="22"/>
                <w:szCs w:val="22"/>
                <w:lang w:val="mk-MK"/>
              </w:rPr>
              <w:t xml:space="preserve"> а број на претплатници со пристап </w:t>
            </w:r>
            <w:r w:rsidR="00516B68">
              <w:rPr>
                <w:sz w:val="22"/>
                <w:szCs w:val="22"/>
                <w:lang w:val="en-US"/>
              </w:rPr>
              <w:t>x</w:t>
            </w:r>
            <w:r w:rsidR="00732DFD">
              <w:rPr>
                <w:sz w:val="22"/>
                <w:szCs w:val="22"/>
                <w:lang w:val="en-US"/>
              </w:rPr>
              <w:t xml:space="preserve">DSL </w:t>
            </w:r>
            <w:r w:rsidR="00732DFD">
              <w:rPr>
                <w:sz w:val="22"/>
                <w:szCs w:val="22"/>
                <w:lang w:val="mk-MK"/>
              </w:rPr>
              <w:t>мрежа континуирано опаѓа и од 2016 година до 2021 година се намалил за повеќе од половина односно во 2021 година изнесува 125.482</w:t>
            </w:r>
            <w:r w:rsidR="00A57E98">
              <w:rPr>
                <w:sz w:val="22"/>
                <w:szCs w:val="22"/>
                <w:lang w:val="en-US"/>
              </w:rPr>
              <w:t xml:space="preserve">, </w:t>
            </w:r>
            <w:r w:rsidR="00A57E98">
              <w:rPr>
                <w:sz w:val="22"/>
                <w:szCs w:val="22"/>
                <w:lang w:val="mk-MK"/>
              </w:rPr>
              <w:t xml:space="preserve"> а тој тренд се очекува да продолжи.</w:t>
            </w:r>
          </w:p>
          <w:p w:rsidR="00516B68" w:rsidRDefault="00516B68" w:rsidP="00837631">
            <w:pPr>
              <w:jc w:val="both"/>
              <w:rPr>
                <w:sz w:val="22"/>
                <w:szCs w:val="22"/>
                <w:lang w:val="mk-MK"/>
              </w:rPr>
            </w:pPr>
            <w:r>
              <w:rPr>
                <w:sz w:val="22"/>
                <w:szCs w:val="22"/>
                <w:lang w:val="mk-MK"/>
              </w:rPr>
              <w:t xml:space="preserve">Падот на бројот на претплатници во разгледуваниот период на </w:t>
            </w:r>
            <w:r>
              <w:rPr>
                <w:sz w:val="22"/>
                <w:szCs w:val="22"/>
                <w:lang w:val="en-US"/>
              </w:rPr>
              <w:t xml:space="preserve">xDSL </w:t>
            </w:r>
            <w:r>
              <w:rPr>
                <w:sz w:val="22"/>
                <w:szCs w:val="22"/>
                <w:lang w:val="mk-MK"/>
              </w:rPr>
              <w:t xml:space="preserve">и на </w:t>
            </w:r>
            <w:r>
              <w:rPr>
                <w:sz w:val="22"/>
                <w:szCs w:val="22"/>
                <w:lang w:val="en-US"/>
              </w:rPr>
              <w:t>HFC</w:t>
            </w:r>
            <w:r>
              <w:rPr>
                <w:sz w:val="22"/>
                <w:szCs w:val="22"/>
                <w:lang w:val="mk-MK"/>
              </w:rPr>
              <w:t xml:space="preserve"> </w:t>
            </w:r>
            <w:r>
              <w:rPr>
                <w:sz w:val="22"/>
                <w:szCs w:val="22"/>
                <w:lang w:val="en-US"/>
              </w:rPr>
              <w:t xml:space="preserve">DOCSIS </w:t>
            </w:r>
            <w:r>
              <w:rPr>
                <w:sz w:val="22"/>
                <w:szCs w:val="22"/>
                <w:lang w:val="mk-MK"/>
              </w:rPr>
              <w:t>1.</w:t>
            </w:r>
            <w:r>
              <w:rPr>
                <w:sz w:val="22"/>
                <w:szCs w:val="22"/>
                <w:lang w:val="en-US"/>
              </w:rPr>
              <w:t>x, 2</w:t>
            </w:r>
            <w:r>
              <w:rPr>
                <w:sz w:val="22"/>
                <w:szCs w:val="22"/>
                <w:lang w:val="mk-MK"/>
              </w:rPr>
              <w:t xml:space="preserve">.0 технологиите е логичен и очекуван тренд </w:t>
            </w:r>
            <w:r w:rsidR="00F9636C">
              <w:rPr>
                <w:sz w:val="22"/>
                <w:szCs w:val="22"/>
                <w:lang w:val="mk-MK"/>
              </w:rPr>
              <w:t xml:space="preserve">но регулацијата на Македонски Телеком АД на </w:t>
            </w:r>
            <w:r w:rsidR="00F9636C">
              <w:rPr>
                <w:sz w:val="22"/>
                <w:szCs w:val="22"/>
                <w:lang w:val="en-US"/>
              </w:rPr>
              <w:t>xDSL</w:t>
            </w:r>
            <w:r w:rsidR="00F9636C">
              <w:rPr>
                <w:sz w:val="22"/>
                <w:szCs w:val="22"/>
                <w:lang w:val="mk-MK"/>
              </w:rPr>
              <w:t xml:space="preserve"> технологија на големопродажниот пазар не се покажа како логичен и потребен чекор од страна на АЕК</w:t>
            </w:r>
            <w:r w:rsidR="0098078E">
              <w:rPr>
                <w:sz w:val="22"/>
                <w:szCs w:val="22"/>
                <w:lang w:val="mk-MK"/>
              </w:rPr>
              <w:t>, туку напротив дискриминаторски.</w:t>
            </w:r>
          </w:p>
          <w:p w:rsidR="002353D1" w:rsidRDefault="002353D1" w:rsidP="00837631">
            <w:pPr>
              <w:jc w:val="both"/>
              <w:rPr>
                <w:sz w:val="22"/>
                <w:szCs w:val="22"/>
                <w:lang w:val="mk-MK"/>
              </w:rPr>
            </w:pPr>
          </w:p>
          <w:p w:rsidR="00703367" w:rsidRPr="00FB78FC" w:rsidRDefault="00F9636C" w:rsidP="00837631">
            <w:pPr>
              <w:jc w:val="both"/>
              <w:rPr>
                <w:sz w:val="22"/>
                <w:szCs w:val="22"/>
                <w:lang w:val="mk-MK"/>
              </w:rPr>
            </w:pPr>
            <w:r>
              <w:rPr>
                <w:sz w:val="22"/>
                <w:szCs w:val="22"/>
                <w:lang w:val="mk-MK"/>
              </w:rPr>
              <w:t xml:space="preserve">Трендот на миграција кон </w:t>
            </w:r>
            <w:r>
              <w:rPr>
                <w:sz w:val="22"/>
                <w:szCs w:val="22"/>
                <w:lang w:val="en-US"/>
              </w:rPr>
              <w:t xml:space="preserve">NGN </w:t>
            </w:r>
            <w:r>
              <w:rPr>
                <w:sz w:val="22"/>
                <w:szCs w:val="22"/>
                <w:lang w:val="mk-MK"/>
              </w:rPr>
              <w:t>технологиите</w:t>
            </w:r>
            <w:r>
              <w:rPr>
                <w:sz w:val="22"/>
                <w:szCs w:val="22"/>
                <w:lang w:val="en-US"/>
              </w:rPr>
              <w:t xml:space="preserve"> </w:t>
            </w:r>
            <w:r>
              <w:rPr>
                <w:sz w:val="22"/>
                <w:szCs w:val="22"/>
                <w:lang w:val="mk-MK"/>
              </w:rPr>
              <w:t xml:space="preserve">и понатаму трае а тоа го покажуваат и податоците </w:t>
            </w:r>
            <w:r w:rsidR="001C6625" w:rsidRPr="001C6625">
              <w:rPr>
                <w:sz w:val="22"/>
                <w:szCs w:val="22"/>
                <w:lang w:val="mk-MK"/>
              </w:rPr>
              <w:t xml:space="preserve">дека </w:t>
            </w:r>
            <w:r w:rsidR="005D6674">
              <w:rPr>
                <w:sz w:val="22"/>
                <w:szCs w:val="22"/>
                <w:lang w:val="mk-MK"/>
              </w:rPr>
              <w:t>пристапот до интернет</w:t>
            </w:r>
            <w:r w:rsidR="001C6625" w:rsidRPr="001C6625">
              <w:rPr>
                <w:sz w:val="22"/>
                <w:szCs w:val="22"/>
                <w:lang w:val="mk-MK"/>
              </w:rPr>
              <w:t xml:space="preserve"> во РМ преку кабелски мрежи </w:t>
            </w:r>
            <w:r w:rsidR="00AD75D0">
              <w:rPr>
                <w:sz w:val="22"/>
                <w:szCs w:val="22"/>
                <w:lang w:val="mk-MK"/>
              </w:rPr>
              <w:t xml:space="preserve">на </w:t>
            </w:r>
            <w:r w:rsidR="00AD75D0">
              <w:rPr>
                <w:sz w:val="22"/>
                <w:szCs w:val="22"/>
                <w:lang w:val="en-US"/>
              </w:rPr>
              <w:t>DOCSIS 3.</w:t>
            </w:r>
            <w:r w:rsidR="00AD75D0">
              <w:rPr>
                <w:sz w:val="22"/>
                <w:szCs w:val="22"/>
                <w:lang w:val="mk-MK"/>
              </w:rPr>
              <w:t xml:space="preserve">0 </w:t>
            </w:r>
            <w:r w:rsidR="00AD75D0">
              <w:rPr>
                <w:sz w:val="22"/>
                <w:szCs w:val="22"/>
                <w:lang w:val="en-US"/>
              </w:rPr>
              <w:t xml:space="preserve"> </w:t>
            </w:r>
            <w:r w:rsidR="00AD75D0">
              <w:rPr>
                <w:sz w:val="22"/>
                <w:szCs w:val="22"/>
                <w:lang w:val="mk-MK"/>
              </w:rPr>
              <w:t xml:space="preserve">технологија </w:t>
            </w:r>
            <w:r w:rsidR="001C6625" w:rsidRPr="001C6625">
              <w:rPr>
                <w:sz w:val="22"/>
                <w:szCs w:val="22"/>
                <w:lang w:val="mk-MK"/>
              </w:rPr>
              <w:t xml:space="preserve">е </w:t>
            </w:r>
            <w:r w:rsidR="0098078E">
              <w:rPr>
                <w:sz w:val="22"/>
                <w:szCs w:val="22"/>
                <w:lang w:val="mk-MK"/>
              </w:rPr>
              <w:t>постојано расте</w:t>
            </w:r>
            <w:r w:rsidR="001C6625" w:rsidRPr="001C6625">
              <w:rPr>
                <w:sz w:val="22"/>
                <w:szCs w:val="22"/>
                <w:lang w:val="mk-MK"/>
              </w:rPr>
              <w:t xml:space="preserve">, </w:t>
            </w:r>
            <w:r w:rsidR="001A3472">
              <w:rPr>
                <w:sz w:val="22"/>
                <w:szCs w:val="22"/>
                <w:lang w:val="mk-MK"/>
              </w:rPr>
              <w:t xml:space="preserve">но исто така </w:t>
            </w:r>
            <w:r w:rsidR="00703367">
              <w:rPr>
                <w:sz w:val="22"/>
                <w:szCs w:val="22"/>
                <w:lang w:val="mk-MK"/>
              </w:rPr>
              <w:t xml:space="preserve">постојано се зголемува </w:t>
            </w:r>
            <w:r w:rsidR="001A3472">
              <w:rPr>
                <w:sz w:val="22"/>
                <w:szCs w:val="22"/>
                <w:lang w:val="mk-MK"/>
              </w:rPr>
              <w:t xml:space="preserve">и бројот </w:t>
            </w:r>
            <w:r w:rsidR="00703367">
              <w:rPr>
                <w:sz w:val="22"/>
                <w:szCs w:val="22"/>
                <w:lang w:val="mk-MK"/>
              </w:rPr>
              <w:t xml:space="preserve">претплатници на оптички мрежи </w:t>
            </w:r>
            <w:r w:rsidR="0098078E">
              <w:rPr>
                <w:sz w:val="22"/>
                <w:szCs w:val="22"/>
                <w:lang w:val="mk-MK"/>
              </w:rPr>
              <w:t xml:space="preserve">кои се корисници на </w:t>
            </w:r>
            <w:r w:rsidR="00703367">
              <w:rPr>
                <w:sz w:val="22"/>
                <w:szCs w:val="22"/>
                <w:lang w:val="mk-MK"/>
              </w:rPr>
              <w:t xml:space="preserve">МКТ </w:t>
            </w:r>
            <w:r w:rsidR="0098078E">
              <w:rPr>
                <w:sz w:val="22"/>
                <w:szCs w:val="22"/>
                <w:lang w:val="mk-MK"/>
              </w:rPr>
              <w:t xml:space="preserve">но ваков тренд на пораст се забележува </w:t>
            </w:r>
            <w:r w:rsidR="00703367">
              <w:rPr>
                <w:sz w:val="22"/>
                <w:szCs w:val="22"/>
                <w:lang w:val="mk-MK"/>
              </w:rPr>
              <w:t xml:space="preserve">и </w:t>
            </w:r>
            <w:r w:rsidR="0098078E">
              <w:rPr>
                <w:sz w:val="22"/>
                <w:szCs w:val="22"/>
                <w:lang w:val="mk-MK"/>
              </w:rPr>
              <w:t xml:space="preserve">кај </w:t>
            </w:r>
            <w:r w:rsidR="00703367">
              <w:rPr>
                <w:sz w:val="22"/>
                <w:szCs w:val="22"/>
                <w:lang w:val="mk-MK"/>
              </w:rPr>
              <w:t xml:space="preserve"> останатите оператори</w:t>
            </w:r>
            <w:r w:rsidR="001C6625" w:rsidRPr="001C6625">
              <w:rPr>
                <w:sz w:val="22"/>
                <w:szCs w:val="22"/>
                <w:lang w:val="mk-MK"/>
              </w:rPr>
              <w:t xml:space="preserve">, </w:t>
            </w:r>
            <w:r w:rsidR="00703367">
              <w:rPr>
                <w:sz w:val="22"/>
                <w:szCs w:val="22"/>
                <w:lang w:val="mk-MK"/>
              </w:rPr>
              <w:t xml:space="preserve">што треба да резултира со </w:t>
            </w:r>
            <w:r w:rsidR="001C6625" w:rsidRPr="001C6625">
              <w:rPr>
                <w:sz w:val="22"/>
                <w:szCs w:val="22"/>
                <w:lang w:val="mk-MK"/>
              </w:rPr>
              <w:t>наметнува</w:t>
            </w:r>
            <w:r w:rsidR="00703367">
              <w:rPr>
                <w:sz w:val="22"/>
                <w:szCs w:val="22"/>
                <w:lang w:val="mk-MK"/>
              </w:rPr>
              <w:t xml:space="preserve">ње на </w:t>
            </w:r>
            <w:r w:rsidR="001C6625" w:rsidRPr="001C6625">
              <w:rPr>
                <w:sz w:val="22"/>
                <w:szCs w:val="22"/>
                <w:lang w:val="mk-MK"/>
              </w:rPr>
              <w:t xml:space="preserve"> обврска за пристап</w:t>
            </w:r>
            <w:r w:rsidR="00AD75D0">
              <w:rPr>
                <w:sz w:val="22"/>
                <w:szCs w:val="22"/>
                <w:lang w:val="mk-MK"/>
              </w:rPr>
              <w:t xml:space="preserve"> </w:t>
            </w:r>
            <w:r w:rsidR="009D7D99">
              <w:rPr>
                <w:sz w:val="22"/>
                <w:szCs w:val="22"/>
                <w:lang w:val="mk-MK"/>
              </w:rPr>
              <w:t xml:space="preserve">на </w:t>
            </w:r>
            <w:r w:rsidR="009D7D99">
              <w:rPr>
                <w:sz w:val="22"/>
                <w:szCs w:val="22"/>
                <w:lang w:val="en-US"/>
              </w:rPr>
              <w:t xml:space="preserve">NGN </w:t>
            </w:r>
            <w:r w:rsidR="009D7D99">
              <w:rPr>
                <w:sz w:val="22"/>
                <w:szCs w:val="22"/>
                <w:lang w:val="mk-MK"/>
              </w:rPr>
              <w:t>технологиите</w:t>
            </w:r>
            <w:r w:rsidR="00703367">
              <w:rPr>
                <w:sz w:val="22"/>
                <w:szCs w:val="22"/>
                <w:lang w:val="mk-MK"/>
              </w:rPr>
              <w:t xml:space="preserve"> </w:t>
            </w:r>
            <w:r w:rsidR="0098078E">
              <w:rPr>
                <w:sz w:val="22"/>
                <w:szCs w:val="22"/>
                <w:lang w:val="mk-MK"/>
              </w:rPr>
              <w:t xml:space="preserve">и на останатите оператори кои инвестираат во оваа технологија. Сметаме дека и </w:t>
            </w:r>
            <w:r w:rsidR="00703367">
              <w:rPr>
                <w:sz w:val="22"/>
                <w:szCs w:val="22"/>
                <w:lang w:val="mk-MK"/>
              </w:rPr>
              <w:t xml:space="preserve"> </w:t>
            </w:r>
            <w:r w:rsidR="00681F0E">
              <w:rPr>
                <w:sz w:val="22"/>
                <w:szCs w:val="22"/>
                <w:lang w:val="mk-MK"/>
              </w:rPr>
              <w:t>А1 Македонија</w:t>
            </w:r>
            <w:r w:rsidR="00490B42">
              <w:rPr>
                <w:sz w:val="22"/>
                <w:szCs w:val="22"/>
                <w:lang w:val="mk-MK"/>
              </w:rPr>
              <w:t xml:space="preserve"> </w:t>
            </w:r>
            <w:r w:rsidR="009D7D99">
              <w:rPr>
                <w:sz w:val="22"/>
                <w:szCs w:val="22"/>
                <w:lang w:val="mk-MK"/>
              </w:rPr>
              <w:t xml:space="preserve">е потребно да е регулиран на ист принцип </w:t>
            </w:r>
            <w:r w:rsidR="00490B42">
              <w:rPr>
                <w:sz w:val="22"/>
                <w:szCs w:val="22"/>
                <w:lang w:val="mk-MK"/>
              </w:rPr>
              <w:t xml:space="preserve"> како што е регулиран и Македонски Телеком АД</w:t>
            </w:r>
            <w:r w:rsidR="009F5B54">
              <w:rPr>
                <w:sz w:val="22"/>
                <w:szCs w:val="22"/>
                <w:lang w:val="mk-MK"/>
              </w:rPr>
              <w:t xml:space="preserve"> односно за сите </w:t>
            </w:r>
            <w:r w:rsidR="009F5B54">
              <w:rPr>
                <w:sz w:val="22"/>
                <w:szCs w:val="22"/>
                <w:lang w:val="en-US"/>
              </w:rPr>
              <w:t>NGN</w:t>
            </w:r>
            <w:r w:rsidR="009F5B54">
              <w:rPr>
                <w:sz w:val="22"/>
                <w:szCs w:val="22"/>
                <w:lang w:val="mk-MK"/>
              </w:rPr>
              <w:t xml:space="preserve"> технологии кои ги користат</w:t>
            </w:r>
            <w:r w:rsidR="00D8717A">
              <w:rPr>
                <w:sz w:val="22"/>
                <w:szCs w:val="22"/>
                <w:lang w:val="mk-MK"/>
              </w:rPr>
              <w:t xml:space="preserve">. Со досегашните анализи на овој пазар </w:t>
            </w:r>
            <w:r w:rsidR="00703367">
              <w:rPr>
                <w:sz w:val="22"/>
                <w:szCs w:val="22"/>
                <w:lang w:val="mk-MK"/>
              </w:rPr>
              <w:t>наметната</w:t>
            </w:r>
            <w:r w:rsidR="00D8717A">
              <w:rPr>
                <w:sz w:val="22"/>
                <w:szCs w:val="22"/>
                <w:lang w:val="mk-MK"/>
              </w:rPr>
              <w:t xml:space="preserve"> е</w:t>
            </w:r>
            <w:r w:rsidR="00703367">
              <w:rPr>
                <w:sz w:val="22"/>
                <w:szCs w:val="22"/>
                <w:lang w:val="mk-MK"/>
              </w:rPr>
              <w:t xml:space="preserve"> </w:t>
            </w:r>
            <w:r w:rsidR="001C6625" w:rsidRPr="001C6625">
              <w:rPr>
                <w:sz w:val="22"/>
                <w:szCs w:val="22"/>
                <w:lang w:val="mk-MK"/>
              </w:rPr>
              <w:t>обврск</w:t>
            </w:r>
            <w:r w:rsidR="00703367">
              <w:rPr>
                <w:sz w:val="22"/>
                <w:szCs w:val="22"/>
                <w:lang w:val="mk-MK"/>
              </w:rPr>
              <w:t>а</w:t>
            </w:r>
            <w:r w:rsidR="001C6625" w:rsidRPr="001C6625">
              <w:rPr>
                <w:sz w:val="22"/>
                <w:szCs w:val="22"/>
                <w:lang w:val="mk-MK"/>
              </w:rPr>
              <w:t xml:space="preserve"> само </w:t>
            </w:r>
            <w:r w:rsidR="00703367">
              <w:rPr>
                <w:sz w:val="22"/>
                <w:szCs w:val="22"/>
                <w:lang w:val="mk-MK"/>
              </w:rPr>
              <w:t xml:space="preserve">за </w:t>
            </w:r>
            <w:r w:rsidR="00AD75D0">
              <w:rPr>
                <w:sz w:val="22"/>
                <w:szCs w:val="22"/>
                <w:lang w:val="mk-MK"/>
              </w:rPr>
              <w:t xml:space="preserve">кабелската мрежа </w:t>
            </w:r>
            <w:r w:rsidR="00D8717A">
              <w:rPr>
                <w:sz w:val="22"/>
                <w:szCs w:val="22"/>
                <w:lang w:val="mk-MK"/>
              </w:rPr>
              <w:t xml:space="preserve">базирана на </w:t>
            </w:r>
            <w:r w:rsidR="00FB78FC">
              <w:rPr>
                <w:sz w:val="22"/>
                <w:szCs w:val="22"/>
                <w:lang w:val="en-US"/>
              </w:rPr>
              <w:t xml:space="preserve">HFC </w:t>
            </w:r>
            <w:r w:rsidR="00D8717A">
              <w:rPr>
                <w:sz w:val="22"/>
                <w:szCs w:val="22"/>
                <w:lang w:val="en-US"/>
              </w:rPr>
              <w:t>DOCSIS 3.</w:t>
            </w:r>
            <w:r w:rsidR="00D8717A">
              <w:rPr>
                <w:sz w:val="22"/>
                <w:szCs w:val="22"/>
                <w:lang w:val="mk-MK"/>
              </w:rPr>
              <w:t xml:space="preserve">0 </w:t>
            </w:r>
            <w:r w:rsidR="00D8717A">
              <w:rPr>
                <w:sz w:val="22"/>
                <w:szCs w:val="22"/>
                <w:lang w:val="en-US"/>
              </w:rPr>
              <w:t xml:space="preserve"> </w:t>
            </w:r>
            <w:r w:rsidR="00D8717A">
              <w:rPr>
                <w:sz w:val="22"/>
                <w:szCs w:val="22"/>
                <w:lang w:val="mk-MK"/>
              </w:rPr>
              <w:t xml:space="preserve">технологија </w:t>
            </w:r>
            <w:r w:rsidR="00AD75D0">
              <w:rPr>
                <w:sz w:val="22"/>
                <w:szCs w:val="22"/>
                <w:lang w:val="mk-MK"/>
              </w:rPr>
              <w:t xml:space="preserve">во сопственост на </w:t>
            </w:r>
            <w:r w:rsidR="00703367">
              <w:rPr>
                <w:sz w:val="22"/>
                <w:szCs w:val="22"/>
                <w:lang w:val="mk-MK"/>
              </w:rPr>
              <w:t>А1 Македонија</w:t>
            </w:r>
            <w:r w:rsidR="00AD75D0">
              <w:rPr>
                <w:sz w:val="22"/>
                <w:szCs w:val="22"/>
                <w:lang w:val="mk-MK"/>
              </w:rPr>
              <w:t xml:space="preserve">, </w:t>
            </w:r>
            <w:r w:rsidR="00703367">
              <w:rPr>
                <w:sz w:val="22"/>
                <w:szCs w:val="22"/>
                <w:lang w:val="mk-MK"/>
              </w:rPr>
              <w:t xml:space="preserve">но </w:t>
            </w:r>
            <w:r w:rsidR="00D8717A">
              <w:rPr>
                <w:sz w:val="22"/>
                <w:szCs w:val="22"/>
                <w:lang w:val="mk-MK"/>
              </w:rPr>
              <w:t xml:space="preserve">поради евидентиот пораст на бројот на </w:t>
            </w:r>
            <w:r w:rsidR="00D8717A">
              <w:rPr>
                <w:sz w:val="22"/>
                <w:szCs w:val="22"/>
                <w:lang w:val="en-US"/>
              </w:rPr>
              <w:t xml:space="preserve">FTTH </w:t>
            </w:r>
            <w:r w:rsidR="00D8717A">
              <w:rPr>
                <w:sz w:val="22"/>
                <w:szCs w:val="22"/>
                <w:lang w:val="mk-MK"/>
              </w:rPr>
              <w:t xml:space="preserve">корисници </w:t>
            </w:r>
            <w:r w:rsidR="0024431A">
              <w:rPr>
                <w:sz w:val="22"/>
                <w:szCs w:val="22"/>
                <w:lang w:val="mk-MK"/>
              </w:rPr>
              <w:t xml:space="preserve">секој квартал </w:t>
            </w:r>
            <w:r w:rsidR="00D8717A">
              <w:rPr>
                <w:sz w:val="22"/>
                <w:szCs w:val="22"/>
                <w:lang w:val="mk-MK"/>
              </w:rPr>
              <w:t xml:space="preserve">односно инвестиции </w:t>
            </w:r>
            <w:r w:rsidR="00703367">
              <w:rPr>
                <w:sz w:val="22"/>
                <w:szCs w:val="22"/>
                <w:lang w:val="mk-MK"/>
              </w:rPr>
              <w:t xml:space="preserve">во </w:t>
            </w:r>
            <w:r w:rsidR="00AD75D0">
              <w:rPr>
                <w:sz w:val="22"/>
                <w:szCs w:val="22"/>
                <w:lang w:val="mk-MK"/>
              </w:rPr>
              <w:t>напредните генерации на мрежи (</w:t>
            </w:r>
            <w:r w:rsidR="00AD75D0">
              <w:rPr>
                <w:sz w:val="22"/>
                <w:szCs w:val="22"/>
                <w:lang w:val="en-US"/>
              </w:rPr>
              <w:t xml:space="preserve">NGN </w:t>
            </w:r>
            <w:r w:rsidR="00AD75D0">
              <w:rPr>
                <w:sz w:val="22"/>
                <w:szCs w:val="22"/>
                <w:lang w:val="mk-MK"/>
              </w:rPr>
              <w:t>мрежи)</w:t>
            </w:r>
            <w:r w:rsidR="00D8717A">
              <w:rPr>
                <w:sz w:val="22"/>
                <w:szCs w:val="22"/>
                <w:lang w:val="mk-MK"/>
              </w:rPr>
              <w:t xml:space="preserve"> </w:t>
            </w:r>
            <w:r w:rsidR="00706977">
              <w:rPr>
                <w:sz w:val="22"/>
                <w:szCs w:val="22"/>
                <w:lang w:val="mk-MK"/>
              </w:rPr>
              <w:t xml:space="preserve">од страна на </w:t>
            </w:r>
            <w:r w:rsidR="00D8717A">
              <w:rPr>
                <w:sz w:val="22"/>
                <w:szCs w:val="22"/>
                <w:lang w:val="mk-MK"/>
              </w:rPr>
              <w:t xml:space="preserve"> А1, </w:t>
            </w:r>
            <w:r w:rsidR="00837631">
              <w:rPr>
                <w:sz w:val="22"/>
                <w:szCs w:val="22"/>
                <w:lang w:val="mk-MK"/>
              </w:rPr>
              <w:t xml:space="preserve">сметаме дека е </w:t>
            </w:r>
            <w:r w:rsidR="00D8717A">
              <w:rPr>
                <w:sz w:val="22"/>
                <w:szCs w:val="22"/>
                <w:lang w:val="mk-MK"/>
              </w:rPr>
              <w:t xml:space="preserve">потребно е </w:t>
            </w:r>
            <w:r w:rsidR="00703367">
              <w:rPr>
                <w:sz w:val="22"/>
                <w:szCs w:val="22"/>
                <w:lang w:val="mk-MK"/>
              </w:rPr>
              <w:t xml:space="preserve"> да бидат на</w:t>
            </w:r>
            <w:r w:rsidR="00D8717A">
              <w:rPr>
                <w:sz w:val="22"/>
                <w:szCs w:val="22"/>
                <w:lang w:val="mk-MK"/>
              </w:rPr>
              <w:t>метнат</w:t>
            </w:r>
            <w:r w:rsidR="003A20E9">
              <w:rPr>
                <w:sz w:val="22"/>
                <w:szCs w:val="22"/>
                <w:lang w:val="mk-MK"/>
              </w:rPr>
              <w:t>и</w:t>
            </w:r>
            <w:r w:rsidR="00D8717A">
              <w:rPr>
                <w:sz w:val="22"/>
                <w:szCs w:val="22"/>
                <w:lang w:val="mk-MK"/>
              </w:rPr>
              <w:t xml:space="preserve"> </w:t>
            </w:r>
            <w:r w:rsidR="00703367">
              <w:rPr>
                <w:sz w:val="22"/>
                <w:szCs w:val="22"/>
                <w:lang w:val="mk-MK"/>
              </w:rPr>
              <w:t xml:space="preserve"> обврски </w:t>
            </w:r>
            <w:r w:rsidR="00D8717A">
              <w:rPr>
                <w:sz w:val="22"/>
                <w:szCs w:val="22"/>
                <w:lang w:val="mk-MK"/>
              </w:rPr>
              <w:t>за</w:t>
            </w:r>
            <w:r w:rsidR="000F033B">
              <w:rPr>
                <w:sz w:val="22"/>
                <w:szCs w:val="22"/>
                <w:lang w:val="mk-MK"/>
              </w:rPr>
              <w:t xml:space="preserve"> </w:t>
            </w:r>
            <w:r w:rsidR="00837631" w:rsidRPr="001C6625">
              <w:rPr>
                <w:sz w:val="22"/>
                <w:szCs w:val="22"/>
                <w:lang w:val="mk-MK"/>
              </w:rPr>
              <w:t>широкопојасен</w:t>
            </w:r>
            <w:r w:rsidR="00837631">
              <w:rPr>
                <w:sz w:val="22"/>
                <w:szCs w:val="22"/>
                <w:lang w:val="mk-MK"/>
              </w:rPr>
              <w:t xml:space="preserve"> </w:t>
            </w:r>
            <w:r w:rsidR="00D8717A">
              <w:rPr>
                <w:sz w:val="22"/>
                <w:szCs w:val="22"/>
                <w:lang w:val="mk-MK"/>
              </w:rPr>
              <w:t xml:space="preserve">пристап </w:t>
            </w:r>
            <w:r w:rsidR="00837631" w:rsidRPr="001C6625">
              <w:rPr>
                <w:sz w:val="22"/>
                <w:szCs w:val="22"/>
                <w:lang w:val="mk-MK"/>
              </w:rPr>
              <w:t>на интернет</w:t>
            </w:r>
            <w:r w:rsidR="009D7D99">
              <w:rPr>
                <w:sz w:val="22"/>
                <w:szCs w:val="22"/>
                <w:lang w:val="en-US"/>
              </w:rPr>
              <w:t xml:space="preserve"> </w:t>
            </w:r>
            <w:r w:rsidR="003A20E9">
              <w:rPr>
                <w:sz w:val="22"/>
                <w:szCs w:val="22"/>
                <w:lang w:val="mk-MK"/>
              </w:rPr>
              <w:t xml:space="preserve">преку </w:t>
            </w:r>
            <w:r w:rsidR="009D7D99">
              <w:rPr>
                <w:sz w:val="22"/>
                <w:szCs w:val="22"/>
                <w:lang w:val="en-US"/>
              </w:rPr>
              <w:t xml:space="preserve">NGN </w:t>
            </w:r>
            <w:r w:rsidR="009D7D99">
              <w:rPr>
                <w:sz w:val="22"/>
                <w:szCs w:val="22"/>
                <w:lang w:val="mk-MK"/>
              </w:rPr>
              <w:t>технологиите а технологиите чиј број на корисници постојано се намалува (</w:t>
            </w:r>
            <w:r w:rsidR="009D7D99">
              <w:rPr>
                <w:sz w:val="22"/>
                <w:szCs w:val="22"/>
                <w:lang w:val="en-US"/>
              </w:rPr>
              <w:t xml:space="preserve">xDSL) </w:t>
            </w:r>
            <w:r w:rsidR="009D7D99">
              <w:rPr>
                <w:sz w:val="22"/>
                <w:szCs w:val="22"/>
                <w:lang w:val="mk-MK"/>
              </w:rPr>
              <w:t>да бидат изземени од регулација</w:t>
            </w:r>
            <w:r w:rsidR="00FB78FC">
              <w:rPr>
                <w:sz w:val="22"/>
                <w:szCs w:val="22"/>
                <w:lang w:val="en-US"/>
              </w:rPr>
              <w:t xml:space="preserve">. </w:t>
            </w:r>
            <w:r w:rsidR="00FB78FC">
              <w:rPr>
                <w:sz w:val="22"/>
                <w:szCs w:val="22"/>
                <w:lang w:val="mk-MK"/>
              </w:rPr>
              <w:t xml:space="preserve">На тој начин ќе се воспостави рамноправен третман во регулацијата на големопродажниот пазар </w:t>
            </w:r>
            <w:r w:rsidR="000F033B">
              <w:rPr>
                <w:sz w:val="22"/>
                <w:szCs w:val="22"/>
                <w:lang w:val="mk-MK"/>
              </w:rPr>
              <w:t>на Македонски Телеком АД и А1 Македонија</w:t>
            </w:r>
            <w:r w:rsidR="00C177A4">
              <w:rPr>
                <w:sz w:val="22"/>
                <w:szCs w:val="22"/>
                <w:lang w:val="en-US"/>
              </w:rPr>
              <w:t xml:space="preserve"> </w:t>
            </w:r>
          </w:p>
          <w:p w:rsidR="00D8717A" w:rsidRDefault="00D8717A" w:rsidP="001C6625">
            <w:pPr>
              <w:rPr>
                <w:sz w:val="22"/>
                <w:szCs w:val="22"/>
                <w:lang w:val="mk-MK"/>
              </w:rPr>
            </w:pPr>
          </w:p>
          <w:p w:rsidR="001C6625" w:rsidRDefault="003A20E9" w:rsidP="001C6625">
            <w:pPr>
              <w:rPr>
                <w:sz w:val="22"/>
                <w:szCs w:val="22"/>
                <w:lang w:val="mk-MK"/>
              </w:rPr>
            </w:pPr>
            <w:r>
              <w:rPr>
                <w:sz w:val="22"/>
                <w:szCs w:val="22"/>
                <w:lang w:val="mk-MK"/>
              </w:rPr>
              <w:t xml:space="preserve">Во насока </w:t>
            </w:r>
            <w:r w:rsidR="00A11416">
              <w:rPr>
                <w:sz w:val="22"/>
                <w:szCs w:val="22"/>
                <w:lang w:val="mk-MK"/>
              </w:rPr>
              <w:t xml:space="preserve">на ист </w:t>
            </w:r>
            <w:r w:rsidR="009B4E35">
              <w:rPr>
                <w:sz w:val="22"/>
                <w:szCs w:val="22"/>
                <w:lang w:val="mk-MK"/>
              </w:rPr>
              <w:t>пристап во регулацијата како кон МКТ така и кон А1 Македонија</w:t>
            </w:r>
            <w:r w:rsidR="0024431A">
              <w:rPr>
                <w:sz w:val="22"/>
                <w:szCs w:val="22"/>
                <w:lang w:val="mk-MK"/>
              </w:rPr>
              <w:t xml:space="preserve"> </w:t>
            </w:r>
            <w:r w:rsidR="00A11416">
              <w:rPr>
                <w:sz w:val="22"/>
                <w:szCs w:val="22"/>
                <w:lang w:val="mk-MK"/>
              </w:rPr>
              <w:t>сметаме дека АЕК</w:t>
            </w:r>
            <w:r w:rsidR="00C237AE">
              <w:rPr>
                <w:sz w:val="22"/>
                <w:szCs w:val="22"/>
                <w:lang w:val="mk-MK"/>
              </w:rPr>
              <w:t xml:space="preserve"> треба да наметне обврска за регулација за </w:t>
            </w:r>
            <w:r w:rsidR="0024431A">
              <w:rPr>
                <w:sz w:val="22"/>
                <w:szCs w:val="22"/>
                <w:lang w:val="mk-MK"/>
              </w:rPr>
              <w:t xml:space="preserve"> пристапот кој се овозможува преку </w:t>
            </w:r>
            <w:r w:rsidR="001872EF">
              <w:rPr>
                <w:sz w:val="22"/>
                <w:szCs w:val="22"/>
                <w:lang w:val="en-US"/>
              </w:rPr>
              <w:t>NGN</w:t>
            </w:r>
            <w:r w:rsidR="001872EF">
              <w:rPr>
                <w:sz w:val="22"/>
                <w:szCs w:val="22"/>
                <w:lang w:val="mk-MK"/>
              </w:rPr>
              <w:t xml:space="preserve"> мрежи  ( </w:t>
            </w:r>
            <w:r w:rsidR="001872EF">
              <w:rPr>
                <w:sz w:val="22"/>
                <w:szCs w:val="22"/>
                <w:lang w:val="en-US"/>
              </w:rPr>
              <w:t>FTTH</w:t>
            </w:r>
            <w:r w:rsidR="009D7D99">
              <w:rPr>
                <w:sz w:val="22"/>
                <w:szCs w:val="22"/>
                <w:lang w:val="en-US"/>
              </w:rPr>
              <w:t xml:space="preserve"> </w:t>
            </w:r>
            <w:r w:rsidR="009D7D99">
              <w:rPr>
                <w:sz w:val="22"/>
                <w:szCs w:val="22"/>
                <w:lang w:val="mk-MK"/>
              </w:rPr>
              <w:t xml:space="preserve">и </w:t>
            </w:r>
            <w:r w:rsidR="009D7D99">
              <w:rPr>
                <w:sz w:val="22"/>
                <w:szCs w:val="22"/>
                <w:lang w:val="en-US"/>
              </w:rPr>
              <w:t xml:space="preserve">HFC </w:t>
            </w:r>
            <w:r w:rsidR="009D7D99" w:rsidRPr="003076D6">
              <w:rPr>
                <w:sz w:val="22"/>
                <w:szCs w:val="22"/>
                <w:lang w:val="en-US"/>
              </w:rPr>
              <w:t>DOCSIS 3</w:t>
            </w:r>
            <w:r w:rsidR="009D7D99">
              <w:rPr>
                <w:sz w:val="22"/>
                <w:szCs w:val="22"/>
                <w:lang w:val="en-US"/>
              </w:rPr>
              <w:t xml:space="preserve">.0 </w:t>
            </w:r>
            <w:r w:rsidR="009D7D99">
              <w:rPr>
                <w:sz w:val="22"/>
                <w:szCs w:val="22"/>
                <w:lang w:val="mk-MK"/>
              </w:rPr>
              <w:t>)</w:t>
            </w:r>
            <w:r w:rsidR="001872EF">
              <w:rPr>
                <w:sz w:val="22"/>
                <w:szCs w:val="22"/>
                <w:lang w:val="mk-MK"/>
              </w:rPr>
              <w:t xml:space="preserve"> и да биде </w:t>
            </w:r>
            <w:r w:rsidR="00B74A90">
              <w:rPr>
                <w:sz w:val="22"/>
                <w:szCs w:val="22"/>
                <w:lang w:val="mk-MK"/>
              </w:rPr>
              <w:t xml:space="preserve">составен дел од обврските во Одлуката </w:t>
            </w:r>
            <w:r w:rsidR="000C18AA">
              <w:rPr>
                <w:sz w:val="22"/>
                <w:szCs w:val="22"/>
                <w:lang w:val="mk-MK"/>
              </w:rPr>
              <w:t>за определување н</w:t>
            </w:r>
            <w:r w:rsidR="00B74A90">
              <w:rPr>
                <w:sz w:val="22"/>
                <w:szCs w:val="22"/>
                <w:lang w:val="mk-MK"/>
              </w:rPr>
              <w:t>а опер</w:t>
            </w:r>
            <w:r w:rsidR="000C18AA">
              <w:rPr>
                <w:sz w:val="22"/>
                <w:szCs w:val="22"/>
                <w:lang w:val="mk-MK"/>
              </w:rPr>
              <w:t>аторот со значителна пазарна моќ</w:t>
            </w:r>
            <w:r w:rsidR="005D6674">
              <w:rPr>
                <w:sz w:val="22"/>
                <w:szCs w:val="22"/>
                <w:lang w:val="mk-MK"/>
              </w:rPr>
              <w:t xml:space="preserve"> </w:t>
            </w:r>
            <w:r w:rsidR="001872EF">
              <w:rPr>
                <w:sz w:val="22"/>
                <w:szCs w:val="22"/>
                <w:lang w:val="mk-MK"/>
              </w:rPr>
              <w:t xml:space="preserve">на </w:t>
            </w:r>
            <w:r w:rsidR="00837631">
              <w:rPr>
                <w:sz w:val="22"/>
                <w:szCs w:val="22"/>
                <w:lang w:val="en-US"/>
              </w:rPr>
              <w:t xml:space="preserve">A1 </w:t>
            </w:r>
            <w:r w:rsidR="00837631">
              <w:rPr>
                <w:sz w:val="22"/>
                <w:szCs w:val="22"/>
                <w:lang w:val="mk-MK"/>
              </w:rPr>
              <w:t>Македонија</w:t>
            </w:r>
            <w:r w:rsidR="000C18AA">
              <w:rPr>
                <w:sz w:val="22"/>
                <w:szCs w:val="22"/>
                <w:lang w:val="mk-MK"/>
              </w:rPr>
              <w:t xml:space="preserve"> на релевантиот пазар за</w:t>
            </w:r>
            <w:r w:rsidR="000C18AA" w:rsidRPr="00212178">
              <w:rPr>
                <w:sz w:val="22"/>
                <w:szCs w:val="22"/>
                <w:lang w:val="mk-MK"/>
              </w:rPr>
              <w:t xml:space="preserve"> големопродажен централен пристап обезбеден на фиксна локација за производи за широка потрошувачка</w:t>
            </w:r>
            <w:r w:rsidR="00B74A90">
              <w:rPr>
                <w:sz w:val="22"/>
                <w:szCs w:val="22"/>
                <w:lang w:val="mk-MK"/>
              </w:rPr>
              <w:t xml:space="preserve">. </w:t>
            </w:r>
          </w:p>
          <w:p w:rsidR="00894069" w:rsidRPr="00894069" w:rsidRDefault="00894069" w:rsidP="001C6625">
            <w:pPr>
              <w:rPr>
                <w:sz w:val="22"/>
                <w:szCs w:val="22"/>
                <w:lang w:val="mk-MK"/>
              </w:rPr>
            </w:pPr>
            <w:r>
              <w:rPr>
                <w:sz w:val="22"/>
                <w:szCs w:val="22"/>
                <w:lang w:val="mk-MK"/>
              </w:rPr>
              <w:t xml:space="preserve">Дополнително, сметаме дека не треба да се занемари подемот на кабелската инфраструктура кој според прикажаниот пазарен удел е поголем од 30%. Во изминатите неколку години кабелските оператори нудат атрактивни пакети за интернет пристап со високи брзини со значително пониска цена од онаа на регулираните два оператора со значителна пазарна моќ, Македонски Телеком АД и А1 </w:t>
            </w:r>
            <w:r w:rsidR="00385025">
              <w:rPr>
                <w:sz w:val="22"/>
                <w:szCs w:val="22"/>
                <w:lang w:val="mk-MK"/>
              </w:rPr>
              <w:t>Македонија</w:t>
            </w:r>
            <w:r>
              <w:rPr>
                <w:sz w:val="22"/>
                <w:szCs w:val="22"/>
                <w:lang w:val="mk-MK"/>
              </w:rPr>
              <w:t>.</w:t>
            </w:r>
          </w:p>
          <w:p w:rsidR="00894069" w:rsidRDefault="00894069" w:rsidP="001C6625">
            <w:pPr>
              <w:rPr>
                <w:sz w:val="22"/>
                <w:szCs w:val="22"/>
                <w:lang w:val="mk-MK"/>
              </w:rPr>
            </w:pPr>
          </w:p>
          <w:p w:rsidR="009D7D99" w:rsidRDefault="009D7D99" w:rsidP="001C6625">
            <w:pPr>
              <w:rPr>
                <w:sz w:val="22"/>
                <w:szCs w:val="22"/>
                <w:lang w:val="mk-MK"/>
              </w:rPr>
            </w:pPr>
            <w:r>
              <w:rPr>
                <w:sz w:val="22"/>
                <w:szCs w:val="22"/>
                <w:lang w:val="mk-MK"/>
              </w:rPr>
              <w:t xml:space="preserve">Во исто време Одлуката </w:t>
            </w:r>
            <w:r w:rsidR="001872EF">
              <w:rPr>
                <w:sz w:val="22"/>
                <w:szCs w:val="22"/>
                <w:lang w:val="mk-MK"/>
              </w:rPr>
              <w:t xml:space="preserve">кој се однесува на Македонски Телеком АД  </w:t>
            </w:r>
            <w:r>
              <w:rPr>
                <w:sz w:val="22"/>
                <w:szCs w:val="22"/>
                <w:lang w:val="mk-MK"/>
              </w:rPr>
              <w:t>за определување на операторот со значителна пазарна моќ  на релевантиот пазар за</w:t>
            </w:r>
            <w:r w:rsidRPr="00212178">
              <w:rPr>
                <w:sz w:val="22"/>
                <w:szCs w:val="22"/>
                <w:lang w:val="mk-MK"/>
              </w:rPr>
              <w:t xml:space="preserve"> големопродажен централен пристап обезбеден на фиксна локација за производи за широка потрошувачка</w:t>
            </w:r>
            <w:r w:rsidR="001872EF">
              <w:rPr>
                <w:sz w:val="22"/>
                <w:szCs w:val="22"/>
                <w:lang w:val="mk-MK"/>
              </w:rPr>
              <w:t xml:space="preserve">, по принципот на регулација на А1 Македонија, да се однесува едиствено за </w:t>
            </w:r>
            <w:r>
              <w:rPr>
                <w:sz w:val="22"/>
                <w:szCs w:val="22"/>
                <w:lang w:val="mk-MK"/>
              </w:rPr>
              <w:t xml:space="preserve"> </w:t>
            </w:r>
            <w:r w:rsidR="001872EF">
              <w:rPr>
                <w:sz w:val="22"/>
                <w:szCs w:val="22"/>
                <w:lang w:val="en-US"/>
              </w:rPr>
              <w:t>NGN</w:t>
            </w:r>
            <w:r w:rsidR="001872EF">
              <w:rPr>
                <w:sz w:val="22"/>
                <w:szCs w:val="22"/>
                <w:lang w:val="mk-MK"/>
              </w:rPr>
              <w:t xml:space="preserve"> мрежи  (</w:t>
            </w:r>
            <w:r w:rsidR="001872EF">
              <w:rPr>
                <w:sz w:val="22"/>
                <w:szCs w:val="22"/>
                <w:lang w:val="en-US"/>
              </w:rPr>
              <w:t xml:space="preserve">FTTH) a ADSL </w:t>
            </w:r>
            <w:r w:rsidR="001872EF">
              <w:rPr>
                <w:sz w:val="22"/>
                <w:szCs w:val="22"/>
                <w:lang w:val="mk-MK"/>
              </w:rPr>
              <w:t>технологијата да биде исклучена од регулација</w:t>
            </w:r>
            <w:r w:rsidR="00561F1C">
              <w:rPr>
                <w:sz w:val="22"/>
                <w:szCs w:val="22"/>
                <w:lang w:val="mk-MK"/>
              </w:rPr>
              <w:t xml:space="preserve"> по ист принцип како што не постои регулација на </w:t>
            </w:r>
            <w:r w:rsidR="00561F1C">
              <w:rPr>
                <w:sz w:val="22"/>
                <w:szCs w:val="22"/>
                <w:lang w:val="en-US"/>
              </w:rPr>
              <w:t>HFC</w:t>
            </w:r>
            <w:r w:rsidR="00561F1C">
              <w:rPr>
                <w:sz w:val="22"/>
                <w:szCs w:val="22"/>
                <w:lang w:val="mk-MK"/>
              </w:rPr>
              <w:t xml:space="preserve"> </w:t>
            </w:r>
            <w:r w:rsidR="00561F1C">
              <w:rPr>
                <w:sz w:val="22"/>
                <w:szCs w:val="22"/>
                <w:lang w:val="en-US"/>
              </w:rPr>
              <w:t xml:space="preserve">DOCSIS </w:t>
            </w:r>
            <w:r w:rsidR="00561F1C">
              <w:rPr>
                <w:sz w:val="22"/>
                <w:szCs w:val="22"/>
                <w:lang w:val="mk-MK"/>
              </w:rPr>
              <w:t>1.</w:t>
            </w:r>
            <w:r w:rsidR="00561F1C">
              <w:rPr>
                <w:sz w:val="22"/>
                <w:szCs w:val="22"/>
                <w:lang w:val="en-US"/>
              </w:rPr>
              <w:t>x, 2</w:t>
            </w:r>
            <w:r w:rsidR="00561F1C">
              <w:rPr>
                <w:sz w:val="22"/>
                <w:szCs w:val="22"/>
                <w:lang w:val="mk-MK"/>
              </w:rPr>
              <w:t>.0</w:t>
            </w:r>
            <w:r w:rsidR="001872EF">
              <w:rPr>
                <w:sz w:val="22"/>
                <w:szCs w:val="22"/>
                <w:lang w:val="mk-MK"/>
              </w:rPr>
              <w:t>.</w:t>
            </w:r>
            <w:r w:rsidR="00B70970">
              <w:rPr>
                <w:sz w:val="22"/>
                <w:szCs w:val="22"/>
                <w:lang w:val="mk-MK"/>
              </w:rPr>
              <w:t xml:space="preserve"> </w:t>
            </w:r>
          </w:p>
          <w:p w:rsidR="001315D4" w:rsidRDefault="001315D4" w:rsidP="001C6625">
            <w:pPr>
              <w:rPr>
                <w:sz w:val="22"/>
                <w:szCs w:val="22"/>
                <w:lang w:val="mk-MK"/>
              </w:rPr>
            </w:pPr>
          </w:p>
          <w:p w:rsidR="001315D4" w:rsidRPr="001872EF" w:rsidRDefault="001315D4" w:rsidP="001C6625">
            <w:pPr>
              <w:rPr>
                <w:sz w:val="22"/>
                <w:szCs w:val="22"/>
                <w:lang w:val="mk-MK"/>
              </w:rPr>
            </w:pPr>
            <w:r>
              <w:rPr>
                <w:sz w:val="22"/>
                <w:szCs w:val="22"/>
                <w:lang w:val="mk-MK"/>
              </w:rPr>
              <w:t>Се надеваме дека горе презентираните аргументи ќе бидат прифатени, доколку има потреба од дополнителна дискусија стоиме на располагање.</w:t>
            </w:r>
          </w:p>
          <w:p w:rsidR="001C6625" w:rsidRPr="00280376" w:rsidRDefault="001C6625" w:rsidP="001C6625">
            <w:pPr>
              <w:rPr>
                <w:sz w:val="22"/>
                <w:szCs w:val="22"/>
                <w:lang w:val="mk-MK"/>
              </w:rPr>
            </w:pPr>
          </w:p>
          <w:p w:rsidR="00FC58E2" w:rsidRDefault="00FC58E2" w:rsidP="00FC58E2">
            <w:pPr>
              <w:rPr>
                <w:sz w:val="22"/>
                <w:szCs w:val="22"/>
                <w:lang w:val="en-US"/>
              </w:rPr>
            </w:pPr>
          </w:p>
          <w:p w:rsidR="001C6625" w:rsidRPr="001C6625" w:rsidRDefault="001C6625" w:rsidP="001C6625">
            <w:pPr>
              <w:pStyle w:val="Default"/>
              <w:spacing w:after="120"/>
              <w:rPr>
                <w:rFonts w:ascii="Tele-GroteskNor" w:hAnsi="Tele-GroteskNor"/>
                <w:b/>
                <w:sz w:val="22"/>
                <w:szCs w:val="22"/>
                <w:u w:val="single"/>
              </w:rPr>
            </w:pPr>
            <w:r w:rsidRPr="001C6625">
              <w:rPr>
                <w:rFonts w:ascii="Tele-GroteskNor" w:hAnsi="Tele-GroteskNor"/>
                <w:sz w:val="22"/>
                <w:szCs w:val="22"/>
              </w:rPr>
              <w:t xml:space="preserve">                                                                                                                                                                                                                                                                                                                                                                                                                                                                                                                                                         </w:t>
            </w:r>
          </w:p>
          <w:p w:rsidR="00B43F3C" w:rsidRPr="001C6625" w:rsidRDefault="005217F7" w:rsidP="005217F7">
            <w:pPr>
              <w:tabs>
                <w:tab w:val="left" w:pos="1260"/>
                <w:tab w:val="left" w:pos="10080"/>
              </w:tabs>
              <w:ind w:right="457"/>
              <w:rPr>
                <w:rFonts w:cs="Tele-GroteskNor"/>
                <w:spacing w:val="2"/>
                <w:sz w:val="22"/>
                <w:szCs w:val="22"/>
                <w:lang w:val="mk-MK"/>
              </w:rPr>
            </w:pPr>
            <w:r w:rsidRPr="001C6625">
              <w:rPr>
                <w:rFonts w:cs="Arial"/>
                <w:color w:val="000000"/>
                <w:spacing w:val="1"/>
                <w:sz w:val="22"/>
                <w:szCs w:val="22"/>
                <w:lang w:val="mk-MK" w:eastAsia="en-US"/>
              </w:rPr>
              <w:t xml:space="preserve"> </w:t>
            </w:r>
          </w:p>
          <w:p w:rsidR="00C66F4F" w:rsidRPr="001C6625" w:rsidRDefault="00C66F4F">
            <w:pPr>
              <w:pStyle w:val="NormalParagraphStyle"/>
              <w:ind w:right="457"/>
              <w:rPr>
                <w:rFonts w:ascii="Tele-GroteskNor" w:hAnsi="Tele-GroteskNor" w:cs="Arial"/>
                <w:spacing w:val="1"/>
                <w:sz w:val="22"/>
                <w:szCs w:val="22"/>
                <w:lang w:val="mk-MK"/>
              </w:rPr>
            </w:pPr>
          </w:p>
          <w:p w:rsidR="00DB1020" w:rsidRPr="001C6625" w:rsidRDefault="00211556" w:rsidP="00211556">
            <w:pPr>
              <w:pStyle w:val="NormalParagraphStyle"/>
              <w:ind w:right="457"/>
              <w:rPr>
                <w:rFonts w:ascii="Tele-GroteskNor" w:hAnsi="Tele-GroteskNor" w:cs="Arial"/>
                <w:spacing w:val="1"/>
                <w:sz w:val="22"/>
                <w:szCs w:val="22"/>
                <w:lang w:val="mk-MK"/>
              </w:rPr>
            </w:pPr>
            <w:r w:rsidRPr="001C6625">
              <w:rPr>
                <w:rFonts w:ascii="Tele-GroteskNor" w:hAnsi="Tele-GroteskNor" w:cs="Arial"/>
                <w:spacing w:val="1"/>
                <w:sz w:val="22"/>
                <w:szCs w:val="22"/>
                <w:lang w:val="mk-MK"/>
              </w:rPr>
              <w:t xml:space="preserve">Со почит, </w:t>
            </w:r>
          </w:p>
          <w:p w:rsidR="00ED02A7" w:rsidRPr="001C6625" w:rsidRDefault="00ED02A7" w:rsidP="00211556">
            <w:pPr>
              <w:pStyle w:val="NormalParagraphStyle"/>
              <w:ind w:right="457"/>
              <w:rPr>
                <w:rFonts w:ascii="Tele-GroteskNor" w:hAnsi="Tele-GroteskNor" w:cs="Arial"/>
                <w:spacing w:val="1"/>
                <w:sz w:val="22"/>
                <w:szCs w:val="22"/>
                <w:lang w:val="mk-MK"/>
              </w:rPr>
            </w:pPr>
          </w:p>
          <w:p w:rsidR="0091336F" w:rsidRPr="001C6625" w:rsidRDefault="0091336F" w:rsidP="00211556">
            <w:pPr>
              <w:pStyle w:val="NormalParagraphStyle"/>
              <w:ind w:right="457"/>
              <w:rPr>
                <w:rFonts w:ascii="Tele-GroteskNor" w:hAnsi="Tele-GroteskNor" w:cs="Arial"/>
                <w:spacing w:val="1"/>
                <w:sz w:val="22"/>
                <w:szCs w:val="22"/>
                <w:lang w:val="mk-MK"/>
              </w:rPr>
            </w:pPr>
            <w:r w:rsidRPr="001C6625">
              <w:rPr>
                <w:rFonts w:ascii="Tele-GroteskNor" w:hAnsi="Tele-GroteskNor" w:cs="Arial"/>
                <w:spacing w:val="1"/>
                <w:sz w:val="22"/>
                <w:szCs w:val="22"/>
                <w:lang w:val="mk-MK"/>
              </w:rPr>
              <w:t xml:space="preserve">Директор на </w:t>
            </w:r>
            <w:r w:rsidR="001C6625">
              <w:rPr>
                <w:rFonts w:ascii="Tele-GroteskNor" w:hAnsi="Tele-GroteskNor" w:cs="Arial"/>
                <w:spacing w:val="1"/>
                <w:sz w:val="22"/>
                <w:szCs w:val="22"/>
                <w:lang w:val="mk-MK"/>
              </w:rPr>
              <w:t>Сектор за р</w:t>
            </w:r>
            <w:r w:rsidRPr="001C6625">
              <w:rPr>
                <w:rFonts w:ascii="Tele-GroteskNor" w:hAnsi="Tele-GroteskNor" w:cs="Arial"/>
                <w:spacing w:val="1"/>
                <w:sz w:val="22"/>
                <w:szCs w:val="22"/>
                <w:lang w:val="mk-MK"/>
              </w:rPr>
              <w:t xml:space="preserve">егулативни </w:t>
            </w:r>
            <w:r w:rsidR="000B0A77" w:rsidRPr="001C6625">
              <w:rPr>
                <w:rFonts w:ascii="Tele-GroteskNor" w:hAnsi="Tele-GroteskNor" w:cs="Arial"/>
                <w:spacing w:val="1"/>
                <w:sz w:val="22"/>
                <w:szCs w:val="22"/>
                <w:lang w:val="mk-MK"/>
              </w:rPr>
              <w:t xml:space="preserve">и </w:t>
            </w:r>
            <w:r w:rsidR="001C6625">
              <w:rPr>
                <w:rFonts w:ascii="Tele-GroteskNor" w:hAnsi="Tele-GroteskNor" w:cs="Arial"/>
                <w:spacing w:val="1"/>
                <w:sz w:val="22"/>
                <w:szCs w:val="22"/>
                <w:lang w:val="mk-MK"/>
              </w:rPr>
              <w:t>г</w:t>
            </w:r>
            <w:r w:rsidR="000B0A77" w:rsidRPr="001C6625">
              <w:rPr>
                <w:rFonts w:ascii="Tele-GroteskNor" w:hAnsi="Tele-GroteskNor" w:cs="Arial"/>
                <w:spacing w:val="1"/>
                <w:sz w:val="22"/>
                <w:szCs w:val="22"/>
                <w:lang w:val="mk-MK"/>
              </w:rPr>
              <w:t xml:space="preserve">олемопродажни </w:t>
            </w:r>
            <w:r w:rsidRPr="001C6625">
              <w:rPr>
                <w:rFonts w:ascii="Tele-GroteskNor" w:hAnsi="Tele-GroteskNor" w:cs="Arial"/>
                <w:spacing w:val="1"/>
                <w:sz w:val="22"/>
                <w:szCs w:val="22"/>
                <w:lang w:val="mk-MK"/>
              </w:rPr>
              <w:t>прашања</w:t>
            </w:r>
          </w:p>
          <w:p w:rsidR="00CA1982" w:rsidRPr="00437F48" w:rsidRDefault="0091336F" w:rsidP="00306B13">
            <w:pPr>
              <w:pStyle w:val="NormalParagraphStyle"/>
              <w:ind w:right="457"/>
              <w:rPr>
                <w:rFonts w:ascii="Tele-GroteskNor" w:hAnsi="Tele-GroteskNor" w:cs="Arial"/>
                <w:spacing w:val="1"/>
              </w:rPr>
            </w:pPr>
            <w:r w:rsidRPr="001C6625">
              <w:rPr>
                <w:rFonts w:ascii="Tele-GroteskNor" w:hAnsi="Tele-GroteskNor" w:cs="Arial"/>
                <w:spacing w:val="1"/>
                <w:sz w:val="22"/>
                <w:szCs w:val="22"/>
                <w:lang w:val="mk-MK"/>
              </w:rPr>
              <w:t>Слободанка Гиев</w:t>
            </w:r>
            <w:r w:rsidR="00437F48" w:rsidRPr="001C6625">
              <w:rPr>
                <w:rFonts w:ascii="Tele-GroteskNor" w:hAnsi="Tele-GroteskNor" w:cs="Arial"/>
                <w:spacing w:val="1"/>
                <w:sz w:val="22"/>
                <w:szCs w:val="22"/>
                <w:lang w:val="mk-MK"/>
              </w:rPr>
              <w:t>ска</w:t>
            </w:r>
          </w:p>
        </w:tc>
      </w:tr>
      <w:tr w:rsidR="004C7BE8" w:rsidRPr="00691157" w:rsidTr="00F26E2F">
        <w:trPr>
          <w:gridAfter w:val="1"/>
          <w:wAfter w:w="153" w:type="dxa"/>
        </w:trPr>
        <w:tc>
          <w:tcPr>
            <w:tcW w:w="481" w:type="dxa"/>
            <w:vAlign w:val="bottom"/>
          </w:tcPr>
          <w:p w:rsidR="004C7BE8" w:rsidRPr="00691157" w:rsidRDefault="004C7BE8" w:rsidP="00336D04">
            <w:pPr>
              <w:rPr>
                <w:szCs w:val="20"/>
                <w:lang w:val="mk-MK"/>
              </w:rPr>
            </w:pPr>
          </w:p>
        </w:tc>
        <w:tc>
          <w:tcPr>
            <w:tcW w:w="710" w:type="dxa"/>
          </w:tcPr>
          <w:p w:rsidR="004C7BE8" w:rsidRPr="00691157" w:rsidRDefault="004C7BE8" w:rsidP="00336D04"/>
        </w:tc>
        <w:tc>
          <w:tcPr>
            <w:tcW w:w="3461" w:type="dxa"/>
            <w:gridSpan w:val="4"/>
          </w:tcPr>
          <w:p w:rsidR="004C7BE8" w:rsidRPr="00F26E2F" w:rsidRDefault="004C7BE8" w:rsidP="00336D04">
            <w:pPr>
              <w:rPr>
                <w:color w:val="5A5A5A"/>
                <w:sz w:val="24"/>
                <w:lang w:val="mk-MK"/>
              </w:rPr>
            </w:pPr>
          </w:p>
        </w:tc>
        <w:tc>
          <w:tcPr>
            <w:tcW w:w="1987" w:type="dxa"/>
            <w:gridSpan w:val="3"/>
          </w:tcPr>
          <w:p w:rsidR="004C7BE8" w:rsidRPr="001B2E1C" w:rsidRDefault="004C7BE8" w:rsidP="00336D04">
            <w:pPr>
              <w:rPr>
                <w:sz w:val="24"/>
              </w:rPr>
            </w:pPr>
          </w:p>
        </w:tc>
        <w:tc>
          <w:tcPr>
            <w:tcW w:w="1723" w:type="dxa"/>
            <w:gridSpan w:val="3"/>
          </w:tcPr>
          <w:p w:rsidR="004C7BE8" w:rsidRPr="001B2E1C" w:rsidRDefault="004C7BE8" w:rsidP="00336D04">
            <w:pPr>
              <w:rPr>
                <w:sz w:val="24"/>
              </w:rPr>
            </w:pPr>
          </w:p>
        </w:tc>
        <w:tc>
          <w:tcPr>
            <w:tcW w:w="1854" w:type="dxa"/>
          </w:tcPr>
          <w:p w:rsidR="004C7BE8" w:rsidRPr="001B2E1C" w:rsidRDefault="004C7BE8" w:rsidP="00336D04">
            <w:pPr>
              <w:rPr>
                <w:sz w:val="24"/>
              </w:rPr>
            </w:pPr>
          </w:p>
        </w:tc>
        <w:tc>
          <w:tcPr>
            <w:tcW w:w="534" w:type="dxa"/>
          </w:tcPr>
          <w:p w:rsidR="004C7BE8" w:rsidRPr="001B2E1C" w:rsidRDefault="004C7BE8" w:rsidP="00336D04">
            <w:pPr>
              <w:rPr>
                <w:sz w:val="24"/>
              </w:rPr>
            </w:pPr>
          </w:p>
        </w:tc>
      </w:tr>
    </w:tbl>
    <w:p w:rsidR="004C7BE8" w:rsidRDefault="00CA1982" w:rsidP="00DB1020">
      <w:pPr>
        <w:tabs>
          <w:tab w:val="left" w:pos="1620"/>
        </w:tabs>
        <w:spacing w:line="178" w:lineRule="exact"/>
        <w:jc w:val="both"/>
        <w:rPr>
          <w:lang w:val="en-US"/>
        </w:rPr>
      </w:pPr>
      <w:r w:rsidRPr="00CA1982">
        <w:rPr>
          <w:noProof/>
          <w:lang w:val="en-US"/>
        </w:rPr>
        <w:drawing>
          <wp:inline distT="0" distB="0" distL="0" distR="0">
            <wp:extent cx="6391275" cy="2305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1275" cy="2305050"/>
                    </a:xfrm>
                    <a:prstGeom prst="rect">
                      <a:avLst/>
                    </a:prstGeom>
                    <a:noFill/>
                    <a:ln>
                      <a:noFill/>
                    </a:ln>
                  </pic:spPr>
                </pic:pic>
              </a:graphicData>
            </a:graphic>
          </wp:inline>
        </w:drawing>
      </w:r>
    </w:p>
    <w:p w:rsidR="00253076" w:rsidRDefault="00253076" w:rsidP="00DB1020">
      <w:pPr>
        <w:tabs>
          <w:tab w:val="left" w:pos="1620"/>
        </w:tabs>
        <w:spacing w:line="178" w:lineRule="exact"/>
        <w:jc w:val="both"/>
        <w:rPr>
          <w:lang w:val="en-US"/>
        </w:rPr>
      </w:pPr>
    </w:p>
    <w:p w:rsidR="00250576" w:rsidRDefault="00250576" w:rsidP="00DB1020">
      <w:pPr>
        <w:tabs>
          <w:tab w:val="left" w:pos="1620"/>
        </w:tabs>
        <w:spacing w:line="178" w:lineRule="exact"/>
        <w:jc w:val="both"/>
        <w:rPr>
          <w:lang w:val="en-US"/>
        </w:rPr>
      </w:pPr>
      <w:r w:rsidRPr="00250576">
        <w:rPr>
          <w:noProof/>
          <w:lang w:val="en-US"/>
        </w:rPr>
        <w:drawing>
          <wp:inline distT="0" distB="0" distL="0" distR="0">
            <wp:extent cx="6840220" cy="9044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0220" cy="904492"/>
                    </a:xfrm>
                    <a:prstGeom prst="rect">
                      <a:avLst/>
                    </a:prstGeom>
                    <a:noFill/>
                    <a:ln>
                      <a:noFill/>
                    </a:ln>
                  </pic:spPr>
                </pic:pic>
              </a:graphicData>
            </a:graphic>
          </wp:inline>
        </w:drawing>
      </w:r>
      <w:r w:rsidRPr="00250576">
        <w:rPr>
          <w:lang w:val="en-US"/>
        </w:rPr>
        <w:t xml:space="preserve"> </w:t>
      </w:r>
    </w:p>
    <w:p w:rsidR="00250576" w:rsidRDefault="00250576" w:rsidP="00DB1020">
      <w:pPr>
        <w:tabs>
          <w:tab w:val="left" w:pos="1620"/>
        </w:tabs>
        <w:spacing w:line="178" w:lineRule="exact"/>
        <w:jc w:val="both"/>
        <w:rPr>
          <w:lang w:val="en-US"/>
        </w:rPr>
      </w:pPr>
    </w:p>
    <w:p w:rsidR="00250576" w:rsidRDefault="00250576" w:rsidP="00DB1020">
      <w:pPr>
        <w:tabs>
          <w:tab w:val="left" w:pos="1620"/>
        </w:tabs>
        <w:spacing w:line="178" w:lineRule="exact"/>
        <w:jc w:val="both"/>
        <w:rPr>
          <w:lang w:val="en-US"/>
        </w:rPr>
      </w:pPr>
    </w:p>
    <w:p w:rsidR="00250576" w:rsidRDefault="00250576" w:rsidP="00DB1020">
      <w:pPr>
        <w:tabs>
          <w:tab w:val="left" w:pos="1620"/>
        </w:tabs>
        <w:spacing w:line="178" w:lineRule="exact"/>
        <w:jc w:val="both"/>
        <w:rPr>
          <w:noProof/>
          <w:lang w:val="en-US"/>
        </w:rPr>
      </w:pPr>
    </w:p>
    <w:p w:rsidR="00250576" w:rsidRDefault="00250576" w:rsidP="00DB1020">
      <w:pPr>
        <w:tabs>
          <w:tab w:val="left" w:pos="1620"/>
        </w:tabs>
        <w:spacing w:line="178" w:lineRule="exact"/>
        <w:jc w:val="both"/>
        <w:rPr>
          <w:lang w:val="en-US"/>
        </w:rPr>
      </w:pPr>
    </w:p>
    <w:p w:rsidR="00250576" w:rsidRDefault="00250576" w:rsidP="00DB1020">
      <w:pPr>
        <w:tabs>
          <w:tab w:val="left" w:pos="1620"/>
        </w:tabs>
        <w:spacing w:line="178" w:lineRule="exact"/>
        <w:jc w:val="both"/>
        <w:rPr>
          <w:lang w:val="en-US"/>
        </w:rPr>
      </w:pPr>
    </w:p>
    <w:p w:rsidR="00250576" w:rsidRDefault="00250576" w:rsidP="00DB1020">
      <w:pPr>
        <w:tabs>
          <w:tab w:val="left" w:pos="1620"/>
        </w:tabs>
        <w:spacing w:line="178" w:lineRule="exact"/>
        <w:jc w:val="both"/>
        <w:rPr>
          <w:lang w:val="en-US"/>
        </w:rPr>
      </w:pPr>
    </w:p>
    <w:p w:rsidR="00250576" w:rsidRDefault="00250576" w:rsidP="00DB1020">
      <w:pPr>
        <w:tabs>
          <w:tab w:val="left" w:pos="1620"/>
        </w:tabs>
        <w:spacing w:line="178" w:lineRule="exact"/>
        <w:jc w:val="both"/>
        <w:rPr>
          <w:lang w:val="en-US"/>
        </w:rPr>
      </w:pPr>
    </w:p>
    <w:p w:rsidR="00250576" w:rsidRDefault="00250576" w:rsidP="00DB1020">
      <w:pPr>
        <w:tabs>
          <w:tab w:val="left" w:pos="1620"/>
        </w:tabs>
        <w:spacing w:line="178" w:lineRule="exact"/>
        <w:jc w:val="both"/>
        <w:rPr>
          <w:lang w:val="en-US"/>
        </w:rPr>
      </w:pPr>
    </w:p>
    <w:p w:rsidR="00250576" w:rsidRPr="00FB17D6" w:rsidRDefault="00250576" w:rsidP="00DB1020">
      <w:pPr>
        <w:tabs>
          <w:tab w:val="left" w:pos="1620"/>
        </w:tabs>
        <w:spacing w:line="178" w:lineRule="exact"/>
        <w:jc w:val="both"/>
        <w:rPr>
          <w:lang w:val="en-US"/>
        </w:rPr>
      </w:pPr>
    </w:p>
    <w:sectPr w:rsidR="00250576" w:rsidRPr="00FB17D6" w:rsidSect="00762088">
      <w:headerReference w:type="default" r:id="rId15"/>
      <w:footerReference w:type="even" r:id="rId16"/>
      <w:footerReference w:type="default" r:id="rId17"/>
      <w:headerReference w:type="first" r:id="rId18"/>
      <w:footerReference w:type="first" r:id="rId19"/>
      <w:pgSz w:w="11906" w:h="16838" w:code="9"/>
      <w:pgMar w:top="567" w:right="567" w:bottom="397" w:left="567"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4D8" w:rsidRDefault="00AF74D8">
      <w:r>
        <w:separator/>
      </w:r>
    </w:p>
  </w:endnote>
  <w:endnote w:type="continuationSeparator" w:id="0">
    <w:p w:rsidR="00AF74D8" w:rsidRDefault="00AF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le-GroteskNor">
    <w:panose1 w:val="00000000000000000000"/>
    <w:charset w:val="CC"/>
    <w:family w:val="auto"/>
    <w:pitch w:val="variable"/>
    <w:sig w:usb0="A00002AF" w:usb1="1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ele-GroteskUlt">
    <w:panose1 w:val="00000000000000000000"/>
    <w:charset w:val="CC"/>
    <w:family w:val="auto"/>
    <w:pitch w:val="variable"/>
    <w:sig w:usb0="A00002AF" w:usb1="1000204B" w:usb2="00000000" w:usb3="00000000" w:csb0="00000097" w:csb1="00000000"/>
  </w:font>
  <w:font w:name="Tele-GroteskHal">
    <w:panose1 w:val="00000000000000000000"/>
    <w:charset w:val="CC"/>
    <w:family w:val="auto"/>
    <w:pitch w:val="variable"/>
    <w:sig w:usb0="A00002AF" w:usb1="1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2E8" w:rsidRDefault="007367B7" w:rsidP="00D06356">
    <w:pPr>
      <w:pStyle w:val="Footer"/>
      <w:framePr w:wrap="around" w:vAnchor="text" w:hAnchor="margin" w:xAlign="right" w:y="1"/>
      <w:rPr>
        <w:rStyle w:val="PageNumber"/>
      </w:rPr>
    </w:pPr>
    <w:r>
      <w:rPr>
        <w:rStyle w:val="PageNumber"/>
      </w:rPr>
      <w:fldChar w:fldCharType="begin"/>
    </w:r>
    <w:r w:rsidR="00E332E8">
      <w:rPr>
        <w:rStyle w:val="PageNumber"/>
      </w:rPr>
      <w:instrText xml:space="preserve">PAGE  </w:instrText>
    </w:r>
    <w:r>
      <w:rPr>
        <w:rStyle w:val="PageNumber"/>
      </w:rPr>
      <w:fldChar w:fldCharType="end"/>
    </w:r>
  </w:p>
  <w:p w:rsidR="00E332E8" w:rsidRDefault="00E332E8" w:rsidP="004873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689016"/>
      <w:docPartObj>
        <w:docPartGallery w:val="Page Numbers (Bottom of Page)"/>
        <w:docPartUnique/>
      </w:docPartObj>
    </w:sdtPr>
    <w:sdtEndPr/>
    <w:sdtContent>
      <w:p w:rsidR="00987363" w:rsidRDefault="007012A7">
        <w:pPr>
          <w:pStyle w:val="Footer"/>
          <w:jc w:val="right"/>
        </w:pPr>
        <w:r>
          <w:fldChar w:fldCharType="begin"/>
        </w:r>
        <w:r>
          <w:instrText xml:space="preserve"> PAGE   \* MERGEFORMAT </w:instrText>
        </w:r>
        <w:r>
          <w:fldChar w:fldCharType="separate"/>
        </w:r>
        <w:r w:rsidR="000C18AA">
          <w:rPr>
            <w:noProof/>
          </w:rPr>
          <w:t>5</w:t>
        </w:r>
        <w:r>
          <w:rPr>
            <w:noProof/>
          </w:rPr>
          <w:fldChar w:fldCharType="end"/>
        </w:r>
      </w:p>
    </w:sdtContent>
  </w:sdt>
  <w:p w:rsidR="00987363" w:rsidRDefault="009873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2E8" w:rsidRPr="00487344" w:rsidRDefault="00E332E8" w:rsidP="00691157">
    <w:pPr>
      <w:pStyle w:val="Footer"/>
      <w:framePr w:wrap="around" w:vAnchor="text" w:hAnchor="page" w:x="11188" w:y="83"/>
      <w:rPr>
        <w:rStyle w:val="PageNumber"/>
        <w:rFonts w:ascii="Arial" w:hAnsi="Arial" w:cs="Arial"/>
        <w:sz w:val="14"/>
        <w:szCs w:val="14"/>
      </w:rPr>
    </w:pPr>
    <w:r>
      <w:rPr>
        <w:rFonts w:cs="Arial"/>
        <w:sz w:val="14"/>
        <w:szCs w:val="14"/>
        <w:lang w:val="en-US"/>
      </w:rPr>
      <w:tab/>
    </w:r>
  </w:p>
  <w:p w:rsidR="00E332E8" w:rsidRDefault="00E332E8" w:rsidP="001C5B90">
    <w:pPr>
      <w:pStyle w:val="Footer"/>
      <w:tabs>
        <w:tab w:val="center" w:pos="1260"/>
      </w:tabs>
      <w:spacing w:line="180" w:lineRule="exact"/>
      <w:ind w:left="-539" w:right="357"/>
      <w:rPr>
        <w:lang w:val="en-US"/>
      </w:rPr>
    </w:pPr>
    <w:r>
      <w:rPr>
        <w:lang w:val="mk-MK"/>
      </w:rPr>
      <w:tab/>
    </w:r>
  </w:p>
  <w:p w:rsidR="00E332E8" w:rsidRPr="00EC2E1E" w:rsidRDefault="00E332E8" w:rsidP="00824171">
    <w:pPr>
      <w:pStyle w:val="Footer"/>
      <w:tabs>
        <w:tab w:val="center" w:pos="1260"/>
      </w:tabs>
      <w:spacing w:line="180" w:lineRule="exact"/>
      <w:ind w:left="-539" w:right="357"/>
      <w:rPr>
        <w:rFonts w:ascii="Tele-GroteskUlt" w:hAnsi="Tele-GroteskUlt"/>
        <w:sz w:val="17"/>
        <w:szCs w:val="17"/>
        <w:lang w:val="mk-MK"/>
      </w:rPr>
    </w:pPr>
    <w:r>
      <w:rPr>
        <w:lang w:val="mk-MK"/>
      </w:rPr>
      <w:t xml:space="preserve">                                              </w:t>
    </w:r>
    <w:r w:rsidRPr="00EC2E1E">
      <w:rPr>
        <w:rFonts w:ascii="Tele-GroteskUlt" w:hAnsi="Tele-GroteskUlt"/>
        <w:sz w:val="17"/>
        <w:szCs w:val="17"/>
        <w:lang w:val="mk-MK"/>
      </w:rPr>
      <w:t>МАКЕДОНСКИ ТЕЛЕКОМ АД - СКОПЈЕ</w:t>
    </w:r>
  </w:p>
  <w:p w:rsidR="00E332E8" w:rsidRPr="00EC2E1E" w:rsidRDefault="00E332E8" w:rsidP="001C5B90">
    <w:pPr>
      <w:pStyle w:val="Footer"/>
      <w:tabs>
        <w:tab w:val="center" w:pos="1260"/>
      </w:tabs>
      <w:spacing w:line="210" w:lineRule="exact"/>
      <w:ind w:left="-539" w:right="357"/>
      <w:rPr>
        <w:rFonts w:ascii="Tele-GroteskHal" w:hAnsi="Tele-GroteskHal"/>
        <w:color w:val="000000"/>
        <w:sz w:val="17"/>
        <w:szCs w:val="17"/>
        <w:lang w:val="mk-MK"/>
      </w:rPr>
    </w:pPr>
    <w:r w:rsidRPr="00EC2E1E">
      <w:rPr>
        <w:rFonts w:ascii="Arial" w:hAnsi="Arial"/>
        <w:b/>
        <w:sz w:val="16"/>
        <w:szCs w:val="16"/>
        <w:lang w:val="mk-MK"/>
      </w:rPr>
      <w:tab/>
    </w:r>
    <w:r>
      <w:rPr>
        <w:lang w:val="mk-MK"/>
      </w:rPr>
      <w:t xml:space="preserve">                                              </w:t>
    </w:r>
    <w:r w:rsidRPr="00EC2E1E">
      <w:rPr>
        <w:rFonts w:ascii="Tele-GroteskHal" w:hAnsi="Tele-GroteskHal"/>
        <w:sz w:val="17"/>
        <w:szCs w:val="17"/>
        <w:lang w:val="mk-MK"/>
      </w:rPr>
      <w:t xml:space="preserve">Адреса: „Кеј 13-ти </w:t>
    </w:r>
    <w:r w:rsidRPr="00EC2E1E">
      <w:rPr>
        <w:rFonts w:ascii="Tele-GroteskHal" w:hAnsi="Tele-GroteskHal"/>
        <w:color w:val="000000"/>
        <w:sz w:val="17"/>
        <w:szCs w:val="17"/>
        <w:lang w:val="mk-MK"/>
      </w:rPr>
      <w:t>Ноември“ број 6, 1000 Скопје, Р. Македонија</w:t>
    </w:r>
  </w:p>
  <w:p w:rsidR="00E332E8" w:rsidRPr="00EC2E1E" w:rsidRDefault="00E332E8" w:rsidP="001C5B90">
    <w:pPr>
      <w:pStyle w:val="Footer"/>
      <w:tabs>
        <w:tab w:val="center" w:pos="1260"/>
      </w:tabs>
      <w:spacing w:line="210" w:lineRule="exact"/>
      <w:ind w:left="-539" w:right="357"/>
      <w:rPr>
        <w:rFonts w:ascii="Tele-GroteskHal" w:hAnsi="Tele-GroteskHal"/>
        <w:sz w:val="17"/>
        <w:szCs w:val="17"/>
        <w:lang w:val="mk-MK"/>
      </w:rPr>
    </w:pPr>
    <w:r>
      <w:rPr>
        <w:lang w:val="mk-MK"/>
      </w:rPr>
      <w:t xml:space="preserve">                                              </w:t>
    </w:r>
    <w:r w:rsidRPr="00EC2E1E">
      <w:rPr>
        <w:rFonts w:ascii="Tele-GroteskHal" w:hAnsi="Tele-GroteskHal"/>
        <w:color w:val="000000"/>
        <w:sz w:val="17"/>
        <w:szCs w:val="17"/>
        <w:lang w:val="mk-MK"/>
      </w:rPr>
      <w:t>Tелефон: +389 2 3100 200 | Факс:  +389 2</w:t>
    </w:r>
    <w:r w:rsidRPr="00EC2E1E">
      <w:rPr>
        <w:rFonts w:ascii="Tele-GroteskHal" w:hAnsi="Tele-GroteskHal"/>
        <w:sz w:val="17"/>
        <w:szCs w:val="17"/>
        <w:lang w:val="mk-MK"/>
      </w:rPr>
      <w:t xml:space="preserve"> 3100 300 | Контакт центар +389 2 122</w:t>
    </w:r>
  </w:p>
  <w:p w:rsidR="00E332E8" w:rsidRPr="00EC2E1E" w:rsidRDefault="00E332E8" w:rsidP="001C5B90">
    <w:pPr>
      <w:pStyle w:val="Footer"/>
      <w:tabs>
        <w:tab w:val="center" w:pos="1260"/>
      </w:tabs>
      <w:spacing w:line="210" w:lineRule="exact"/>
      <w:ind w:left="-539" w:right="357"/>
      <w:rPr>
        <w:rFonts w:ascii="Tele-GroteskHal" w:hAnsi="Tele-GroteskHal"/>
        <w:sz w:val="17"/>
        <w:szCs w:val="17"/>
        <w:lang w:val="mk-MK"/>
      </w:rPr>
    </w:pPr>
    <w:r>
      <w:rPr>
        <w:lang w:val="mk-MK"/>
      </w:rPr>
      <w:t xml:space="preserve">                                              </w:t>
    </w:r>
    <w:r w:rsidRPr="00EC2E1E">
      <w:rPr>
        <w:rFonts w:ascii="Tele-GroteskHal" w:hAnsi="Tele-GroteskHal"/>
        <w:sz w:val="17"/>
        <w:szCs w:val="17"/>
        <w:lang w:val="mk-MK"/>
      </w:rPr>
      <w:t>E-Mail: kontakt@telekom.mk | Internet: www.telekom.mk</w:t>
    </w:r>
  </w:p>
  <w:p w:rsidR="00E332E8" w:rsidRPr="00EC2E1E" w:rsidRDefault="00E332E8" w:rsidP="001C5B90">
    <w:pPr>
      <w:pStyle w:val="Footer"/>
      <w:tabs>
        <w:tab w:val="center" w:pos="1260"/>
      </w:tabs>
      <w:spacing w:line="210" w:lineRule="exact"/>
      <w:ind w:left="-539" w:right="357"/>
      <w:rPr>
        <w:rFonts w:ascii="Tele-GroteskHal" w:hAnsi="Tele-GroteskHal"/>
        <w:sz w:val="17"/>
        <w:szCs w:val="17"/>
        <w:lang w:val="mk-MK"/>
      </w:rPr>
    </w:pPr>
    <w:r>
      <w:rPr>
        <w:lang w:val="mk-MK"/>
      </w:rPr>
      <w:t xml:space="preserve">                                              </w:t>
    </w:r>
    <w:r w:rsidRPr="00EC2E1E">
      <w:rPr>
        <w:rFonts w:ascii="Tele-GroteskHal" w:hAnsi="Tele-GroteskHal"/>
        <w:sz w:val="17"/>
        <w:szCs w:val="17"/>
        <w:lang w:val="mk-MK"/>
      </w:rPr>
      <w:t xml:space="preserve">ЕМБС 5168660 | Oсновна главнина  МКД 9.583.887.733,00  </w:t>
    </w:r>
  </w:p>
  <w:p w:rsidR="00E332E8" w:rsidRPr="00EC2E1E" w:rsidRDefault="00E332E8" w:rsidP="001C5B90">
    <w:pPr>
      <w:pStyle w:val="Footer"/>
      <w:tabs>
        <w:tab w:val="center" w:pos="1260"/>
      </w:tabs>
      <w:spacing w:line="210" w:lineRule="exact"/>
      <w:ind w:left="-539" w:right="357"/>
      <w:rPr>
        <w:rFonts w:ascii="Tele-GroteskHal" w:hAnsi="Tele-GroteskHal"/>
        <w:sz w:val="17"/>
        <w:szCs w:val="17"/>
        <w:lang w:val="mk-MK"/>
      </w:rPr>
    </w:pPr>
    <w:r w:rsidRPr="00EC2E1E">
      <w:rPr>
        <w:rFonts w:ascii="Tele-GroteskHal" w:hAnsi="Tele-GroteskHal"/>
        <w:sz w:val="17"/>
        <w:szCs w:val="17"/>
        <w:lang w:val="mk-MK"/>
      </w:rPr>
      <w:t xml:space="preserve"> </w:t>
    </w:r>
  </w:p>
  <w:p w:rsidR="00E332E8" w:rsidRPr="00EC2E1E" w:rsidRDefault="00E332E8" w:rsidP="001C5B90">
    <w:pPr>
      <w:pStyle w:val="Footer"/>
      <w:tabs>
        <w:tab w:val="center" w:pos="1260"/>
      </w:tabs>
      <w:spacing w:line="210" w:lineRule="exact"/>
      <w:ind w:left="-539" w:right="357"/>
      <w:rPr>
        <w:rFonts w:ascii="Tele-GroteskHal" w:hAnsi="Tele-GroteskHal"/>
        <w:sz w:val="17"/>
        <w:szCs w:val="17"/>
        <w:lang w:val="mk-MK"/>
      </w:rPr>
    </w:pPr>
    <w:r>
      <w:rPr>
        <w:lang w:val="mk-MK"/>
      </w:rPr>
      <w:t xml:space="preserve">                                             </w:t>
    </w:r>
    <w:r w:rsidRPr="00EC2E1E">
      <w:rPr>
        <w:rFonts w:ascii="Tele-GroteskHal" w:hAnsi="Tele-GroteskHal"/>
        <w:sz w:val="17"/>
        <w:szCs w:val="17"/>
        <w:lang w:val="mk-MK"/>
      </w:rPr>
      <w:t>ISO 9001, ISO 14001 и  ISO 27001 сертифицирана компанија</w:t>
    </w:r>
  </w:p>
  <w:p w:rsidR="00E332E8" w:rsidRPr="00EC2E1E" w:rsidRDefault="00E332E8" w:rsidP="001C5B90">
    <w:pPr>
      <w:pStyle w:val="Footer"/>
      <w:tabs>
        <w:tab w:val="center" w:pos="1260"/>
      </w:tabs>
      <w:spacing w:line="180" w:lineRule="exact"/>
      <w:ind w:left="-539" w:right="357"/>
      <w:rPr>
        <w:lang w:val="mk-M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4D8" w:rsidRDefault="00AF74D8">
      <w:r>
        <w:separator/>
      </w:r>
    </w:p>
  </w:footnote>
  <w:footnote w:type="continuationSeparator" w:id="0">
    <w:p w:rsidR="00AF74D8" w:rsidRDefault="00AF7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2E8" w:rsidRPr="000A2851" w:rsidRDefault="00E332E8">
    <w:pPr>
      <w:pStyle w:val="Header"/>
      <w:rPr>
        <w:sz w:val="14"/>
        <w:szCs w:val="14"/>
        <w:lang w:val="mk-MK"/>
      </w:rPr>
    </w:pPr>
    <w:r>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2E8" w:rsidRDefault="00E332E8">
    <w:pPr>
      <w:pStyle w:val="Header"/>
    </w:pPr>
    <w:r>
      <w:rPr>
        <w:noProof/>
        <w:lang w:val="mk-MK" w:eastAsia="mk-MK"/>
      </w:rPr>
      <w:drawing>
        <wp:anchor distT="0" distB="0" distL="114300" distR="114300" simplePos="0" relativeHeight="251657728" behindDoc="0" locked="0" layoutInCell="1" allowOverlap="1">
          <wp:simplePos x="0" y="0"/>
          <wp:positionH relativeFrom="margin">
            <wp:posOffset>591185</wp:posOffset>
          </wp:positionH>
          <wp:positionV relativeFrom="margin">
            <wp:posOffset>-283845</wp:posOffset>
          </wp:positionV>
          <wp:extent cx="6152515" cy="749300"/>
          <wp:effectExtent l="19050" t="0" r="635" b="0"/>
          <wp:wrapSquare wrapText="bothSides"/>
          <wp:docPr id="1" name="Picture 1" descr="T M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MK logo"/>
                  <pic:cNvPicPr>
                    <a:picLocks noChangeAspect="1" noChangeArrowheads="1"/>
                  </pic:cNvPicPr>
                </pic:nvPicPr>
                <pic:blipFill>
                  <a:blip r:embed="rId1"/>
                  <a:srcRect/>
                  <a:stretch>
                    <a:fillRect/>
                  </a:stretch>
                </pic:blipFill>
                <pic:spPr bwMode="auto">
                  <a:xfrm>
                    <a:off x="0" y="0"/>
                    <a:ext cx="6152515" cy="749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5045"/>
    <w:multiLevelType w:val="multilevel"/>
    <w:tmpl w:val="AF3041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371B8B"/>
    <w:multiLevelType w:val="multilevel"/>
    <w:tmpl w:val="C58C2FFE"/>
    <w:lvl w:ilvl="0">
      <w:start w:val="82"/>
      <w:numFmt w:val="decimal"/>
      <w:lvlText w:val="%1"/>
      <w:lvlJc w:val="left"/>
      <w:pPr>
        <w:ind w:left="645" w:hanging="645"/>
      </w:pPr>
      <w:rPr>
        <w:rFonts w:hint="default"/>
      </w:rPr>
    </w:lvl>
    <w:lvl w:ilvl="1">
      <w:start w:val="985"/>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FC0C2C"/>
    <w:multiLevelType w:val="multilevel"/>
    <w:tmpl w:val="B2E224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3910D6E"/>
    <w:multiLevelType w:val="hybridMultilevel"/>
    <w:tmpl w:val="238AD166"/>
    <w:lvl w:ilvl="0" w:tplc="042F0001">
      <w:start w:val="1"/>
      <w:numFmt w:val="bullet"/>
      <w:lvlText w:val=""/>
      <w:lvlJc w:val="left"/>
      <w:pPr>
        <w:ind w:left="781" w:hanging="360"/>
      </w:pPr>
      <w:rPr>
        <w:rFonts w:ascii="Symbol" w:hAnsi="Symbol" w:hint="default"/>
      </w:rPr>
    </w:lvl>
    <w:lvl w:ilvl="1" w:tplc="042F0003" w:tentative="1">
      <w:start w:val="1"/>
      <w:numFmt w:val="bullet"/>
      <w:lvlText w:val="o"/>
      <w:lvlJc w:val="left"/>
      <w:pPr>
        <w:ind w:left="1501" w:hanging="360"/>
      </w:pPr>
      <w:rPr>
        <w:rFonts w:ascii="Courier New" w:hAnsi="Courier New" w:cs="Courier New" w:hint="default"/>
      </w:rPr>
    </w:lvl>
    <w:lvl w:ilvl="2" w:tplc="042F0005" w:tentative="1">
      <w:start w:val="1"/>
      <w:numFmt w:val="bullet"/>
      <w:lvlText w:val=""/>
      <w:lvlJc w:val="left"/>
      <w:pPr>
        <w:ind w:left="2221" w:hanging="360"/>
      </w:pPr>
      <w:rPr>
        <w:rFonts w:ascii="Wingdings" w:hAnsi="Wingdings" w:hint="default"/>
      </w:rPr>
    </w:lvl>
    <w:lvl w:ilvl="3" w:tplc="042F0001" w:tentative="1">
      <w:start w:val="1"/>
      <w:numFmt w:val="bullet"/>
      <w:lvlText w:val=""/>
      <w:lvlJc w:val="left"/>
      <w:pPr>
        <w:ind w:left="2941" w:hanging="360"/>
      </w:pPr>
      <w:rPr>
        <w:rFonts w:ascii="Symbol" w:hAnsi="Symbol" w:hint="default"/>
      </w:rPr>
    </w:lvl>
    <w:lvl w:ilvl="4" w:tplc="042F0003" w:tentative="1">
      <w:start w:val="1"/>
      <w:numFmt w:val="bullet"/>
      <w:lvlText w:val="o"/>
      <w:lvlJc w:val="left"/>
      <w:pPr>
        <w:ind w:left="3661" w:hanging="360"/>
      </w:pPr>
      <w:rPr>
        <w:rFonts w:ascii="Courier New" w:hAnsi="Courier New" w:cs="Courier New" w:hint="default"/>
      </w:rPr>
    </w:lvl>
    <w:lvl w:ilvl="5" w:tplc="042F0005" w:tentative="1">
      <w:start w:val="1"/>
      <w:numFmt w:val="bullet"/>
      <w:lvlText w:val=""/>
      <w:lvlJc w:val="left"/>
      <w:pPr>
        <w:ind w:left="4381" w:hanging="360"/>
      </w:pPr>
      <w:rPr>
        <w:rFonts w:ascii="Wingdings" w:hAnsi="Wingdings" w:hint="default"/>
      </w:rPr>
    </w:lvl>
    <w:lvl w:ilvl="6" w:tplc="042F0001" w:tentative="1">
      <w:start w:val="1"/>
      <w:numFmt w:val="bullet"/>
      <w:lvlText w:val=""/>
      <w:lvlJc w:val="left"/>
      <w:pPr>
        <w:ind w:left="5101" w:hanging="360"/>
      </w:pPr>
      <w:rPr>
        <w:rFonts w:ascii="Symbol" w:hAnsi="Symbol" w:hint="default"/>
      </w:rPr>
    </w:lvl>
    <w:lvl w:ilvl="7" w:tplc="042F0003" w:tentative="1">
      <w:start w:val="1"/>
      <w:numFmt w:val="bullet"/>
      <w:lvlText w:val="o"/>
      <w:lvlJc w:val="left"/>
      <w:pPr>
        <w:ind w:left="5821" w:hanging="360"/>
      </w:pPr>
      <w:rPr>
        <w:rFonts w:ascii="Courier New" w:hAnsi="Courier New" w:cs="Courier New" w:hint="default"/>
      </w:rPr>
    </w:lvl>
    <w:lvl w:ilvl="8" w:tplc="042F0005" w:tentative="1">
      <w:start w:val="1"/>
      <w:numFmt w:val="bullet"/>
      <w:lvlText w:val=""/>
      <w:lvlJc w:val="left"/>
      <w:pPr>
        <w:ind w:left="6541" w:hanging="360"/>
      </w:pPr>
      <w:rPr>
        <w:rFonts w:ascii="Wingdings" w:hAnsi="Wingdings" w:hint="default"/>
      </w:rPr>
    </w:lvl>
  </w:abstractNum>
  <w:abstractNum w:abstractNumId="4" w15:restartNumberingAfterBreak="0">
    <w:nsid w:val="34A25D32"/>
    <w:multiLevelType w:val="hybridMultilevel"/>
    <w:tmpl w:val="EA901444"/>
    <w:lvl w:ilvl="0" w:tplc="CD468BB4">
      <w:start w:val="9"/>
      <w:numFmt w:val="bullet"/>
      <w:lvlText w:val="-"/>
      <w:lvlJc w:val="left"/>
      <w:pPr>
        <w:ind w:left="720" w:hanging="360"/>
      </w:pPr>
      <w:rPr>
        <w:rFonts w:ascii="Tele-GroteskNor" w:eastAsia="Times New Roman" w:hAnsi="Tele-GroteskNor" w:cs="Tele-GroteskNor"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36A21AAC"/>
    <w:multiLevelType w:val="hybridMultilevel"/>
    <w:tmpl w:val="E3B419C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36F63BB8"/>
    <w:multiLevelType w:val="hybridMultilevel"/>
    <w:tmpl w:val="1944BDF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416A47E5"/>
    <w:multiLevelType w:val="multilevel"/>
    <w:tmpl w:val="538229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60C0F84"/>
    <w:multiLevelType w:val="hybridMultilevel"/>
    <w:tmpl w:val="1944BDF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5BEA76C9"/>
    <w:multiLevelType w:val="hybridMultilevel"/>
    <w:tmpl w:val="6824A99A"/>
    <w:lvl w:ilvl="0" w:tplc="0409000F">
      <w:start w:val="1"/>
      <w:numFmt w:val="decimal"/>
      <w:lvlText w:val="%1."/>
      <w:lvlJc w:val="left"/>
      <w:pPr>
        <w:tabs>
          <w:tab w:val="num" w:pos="720"/>
        </w:tabs>
        <w:ind w:left="720" w:hanging="360"/>
      </w:pPr>
    </w:lvl>
    <w:lvl w:ilvl="1" w:tplc="E3C0DF3E">
      <w:start w:val="1"/>
      <w:numFmt w:val="decimal"/>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940719"/>
    <w:multiLevelType w:val="hybridMultilevel"/>
    <w:tmpl w:val="FFE4544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8"/>
  </w:num>
  <w:num w:numId="6">
    <w:abstractNumId w:val="6"/>
  </w:num>
  <w:num w:numId="7">
    <w:abstractNumId w:val="4"/>
  </w:num>
  <w:num w:numId="8">
    <w:abstractNumId w:val="1"/>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EC"/>
    <w:rsid w:val="000019D1"/>
    <w:rsid w:val="000034E5"/>
    <w:rsid w:val="00004595"/>
    <w:rsid w:val="0001541C"/>
    <w:rsid w:val="000157A4"/>
    <w:rsid w:val="00016B8B"/>
    <w:rsid w:val="0001771A"/>
    <w:rsid w:val="000225DA"/>
    <w:rsid w:val="000243F7"/>
    <w:rsid w:val="00035AC1"/>
    <w:rsid w:val="000402E6"/>
    <w:rsid w:val="00040B5C"/>
    <w:rsid w:val="000448EB"/>
    <w:rsid w:val="00050A83"/>
    <w:rsid w:val="000514C6"/>
    <w:rsid w:val="00053CD0"/>
    <w:rsid w:val="00053CDA"/>
    <w:rsid w:val="00055259"/>
    <w:rsid w:val="00064C6C"/>
    <w:rsid w:val="00065F29"/>
    <w:rsid w:val="00067BED"/>
    <w:rsid w:val="000708BB"/>
    <w:rsid w:val="00075440"/>
    <w:rsid w:val="000807BE"/>
    <w:rsid w:val="00086B1E"/>
    <w:rsid w:val="0009692E"/>
    <w:rsid w:val="000A2851"/>
    <w:rsid w:val="000B0A77"/>
    <w:rsid w:val="000B4325"/>
    <w:rsid w:val="000B444A"/>
    <w:rsid w:val="000B4EA9"/>
    <w:rsid w:val="000C18AA"/>
    <w:rsid w:val="000C6A01"/>
    <w:rsid w:val="000D0120"/>
    <w:rsid w:val="000D20EF"/>
    <w:rsid w:val="000D2FF8"/>
    <w:rsid w:val="000D5B1A"/>
    <w:rsid w:val="000E5C72"/>
    <w:rsid w:val="000F0074"/>
    <w:rsid w:val="000F033B"/>
    <w:rsid w:val="000F2DD9"/>
    <w:rsid w:val="000F3A2F"/>
    <w:rsid w:val="000F64AE"/>
    <w:rsid w:val="000F6864"/>
    <w:rsid w:val="000F79E4"/>
    <w:rsid w:val="0010207D"/>
    <w:rsid w:val="00105C77"/>
    <w:rsid w:val="00110EAE"/>
    <w:rsid w:val="001132E4"/>
    <w:rsid w:val="00113C65"/>
    <w:rsid w:val="00116446"/>
    <w:rsid w:val="001215FB"/>
    <w:rsid w:val="00122EFD"/>
    <w:rsid w:val="00123B11"/>
    <w:rsid w:val="001241D4"/>
    <w:rsid w:val="001257E7"/>
    <w:rsid w:val="00130456"/>
    <w:rsid w:val="001315D4"/>
    <w:rsid w:val="001353BD"/>
    <w:rsid w:val="00136515"/>
    <w:rsid w:val="00140B35"/>
    <w:rsid w:val="00141723"/>
    <w:rsid w:val="0014635C"/>
    <w:rsid w:val="0015345F"/>
    <w:rsid w:val="001623C7"/>
    <w:rsid w:val="00172327"/>
    <w:rsid w:val="00177831"/>
    <w:rsid w:val="00180FF3"/>
    <w:rsid w:val="001872EF"/>
    <w:rsid w:val="00190BC6"/>
    <w:rsid w:val="00191AFD"/>
    <w:rsid w:val="001942DA"/>
    <w:rsid w:val="001947FF"/>
    <w:rsid w:val="001965BA"/>
    <w:rsid w:val="001A234C"/>
    <w:rsid w:val="001A3472"/>
    <w:rsid w:val="001A4515"/>
    <w:rsid w:val="001A79CC"/>
    <w:rsid w:val="001B0210"/>
    <w:rsid w:val="001B2E1C"/>
    <w:rsid w:val="001B473C"/>
    <w:rsid w:val="001B62BA"/>
    <w:rsid w:val="001C3675"/>
    <w:rsid w:val="001C4830"/>
    <w:rsid w:val="001C5B90"/>
    <w:rsid w:val="001C6625"/>
    <w:rsid w:val="001E26E1"/>
    <w:rsid w:val="001E6D1F"/>
    <w:rsid w:val="001F0350"/>
    <w:rsid w:val="002011F4"/>
    <w:rsid w:val="002112FC"/>
    <w:rsid w:val="00211556"/>
    <w:rsid w:val="00212178"/>
    <w:rsid w:val="002203B2"/>
    <w:rsid w:val="002223FB"/>
    <w:rsid w:val="00231234"/>
    <w:rsid w:val="00232C66"/>
    <w:rsid w:val="002353D1"/>
    <w:rsid w:val="0024106F"/>
    <w:rsid w:val="00241A02"/>
    <w:rsid w:val="00242578"/>
    <w:rsid w:val="00242A56"/>
    <w:rsid w:val="00243427"/>
    <w:rsid w:val="0024431A"/>
    <w:rsid w:val="00245A06"/>
    <w:rsid w:val="00250576"/>
    <w:rsid w:val="00253076"/>
    <w:rsid w:val="00261925"/>
    <w:rsid w:val="002630A4"/>
    <w:rsid w:val="00270244"/>
    <w:rsid w:val="002704D5"/>
    <w:rsid w:val="00270F9E"/>
    <w:rsid w:val="0027228F"/>
    <w:rsid w:val="002743BB"/>
    <w:rsid w:val="0027536B"/>
    <w:rsid w:val="00280376"/>
    <w:rsid w:val="0028414E"/>
    <w:rsid w:val="002871F3"/>
    <w:rsid w:val="00295CC2"/>
    <w:rsid w:val="002A2BFC"/>
    <w:rsid w:val="002B2FCC"/>
    <w:rsid w:val="002B6BCF"/>
    <w:rsid w:val="002D0329"/>
    <w:rsid w:val="002D54A2"/>
    <w:rsid w:val="002E4CB0"/>
    <w:rsid w:val="002E4DAB"/>
    <w:rsid w:val="002E5839"/>
    <w:rsid w:val="002F2CB6"/>
    <w:rsid w:val="002F36E2"/>
    <w:rsid w:val="002F380B"/>
    <w:rsid w:val="002F7160"/>
    <w:rsid w:val="00300CE1"/>
    <w:rsid w:val="0030691C"/>
    <w:rsid w:val="00306B13"/>
    <w:rsid w:val="003076D6"/>
    <w:rsid w:val="00312F83"/>
    <w:rsid w:val="00316402"/>
    <w:rsid w:val="0031737D"/>
    <w:rsid w:val="003174F5"/>
    <w:rsid w:val="00321C85"/>
    <w:rsid w:val="00330F32"/>
    <w:rsid w:val="00331F6D"/>
    <w:rsid w:val="00336D04"/>
    <w:rsid w:val="00340DCD"/>
    <w:rsid w:val="00342431"/>
    <w:rsid w:val="00346792"/>
    <w:rsid w:val="0035281B"/>
    <w:rsid w:val="00353B58"/>
    <w:rsid w:val="00355810"/>
    <w:rsid w:val="00356587"/>
    <w:rsid w:val="003571EC"/>
    <w:rsid w:val="0036153F"/>
    <w:rsid w:val="0036445E"/>
    <w:rsid w:val="00373C42"/>
    <w:rsid w:val="00381266"/>
    <w:rsid w:val="003820EC"/>
    <w:rsid w:val="00384B3A"/>
    <w:rsid w:val="00385025"/>
    <w:rsid w:val="00390D7B"/>
    <w:rsid w:val="00393AB2"/>
    <w:rsid w:val="003A1252"/>
    <w:rsid w:val="003A20E9"/>
    <w:rsid w:val="003A466A"/>
    <w:rsid w:val="003A5D2F"/>
    <w:rsid w:val="003B1969"/>
    <w:rsid w:val="003C2455"/>
    <w:rsid w:val="003C3D5E"/>
    <w:rsid w:val="003C3E85"/>
    <w:rsid w:val="003C6F71"/>
    <w:rsid w:val="003D0B13"/>
    <w:rsid w:val="003D24B8"/>
    <w:rsid w:val="003E27D5"/>
    <w:rsid w:val="003E569F"/>
    <w:rsid w:val="003F1B81"/>
    <w:rsid w:val="003F30C3"/>
    <w:rsid w:val="003F4B39"/>
    <w:rsid w:val="00404C95"/>
    <w:rsid w:val="0042173D"/>
    <w:rsid w:val="00425B53"/>
    <w:rsid w:val="004263D7"/>
    <w:rsid w:val="00427BF1"/>
    <w:rsid w:val="00430AC0"/>
    <w:rsid w:val="00434AE3"/>
    <w:rsid w:val="00437F48"/>
    <w:rsid w:val="0045337D"/>
    <w:rsid w:val="00454F06"/>
    <w:rsid w:val="004558CC"/>
    <w:rsid w:val="004649F6"/>
    <w:rsid w:val="00467E55"/>
    <w:rsid w:val="00470130"/>
    <w:rsid w:val="00473020"/>
    <w:rsid w:val="0048031B"/>
    <w:rsid w:val="00485224"/>
    <w:rsid w:val="00486CD9"/>
    <w:rsid w:val="00487065"/>
    <w:rsid w:val="00487344"/>
    <w:rsid w:val="00490205"/>
    <w:rsid w:val="00490B42"/>
    <w:rsid w:val="00491EB3"/>
    <w:rsid w:val="004972AC"/>
    <w:rsid w:val="004A128A"/>
    <w:rsid w:val="004A4734"/>
    <w:rsid w:val="004A757E"/>
    <w:rsid w:val="004B3253"/>
    <w:rsid w:val="004B3F7C"/>
    <w:rsid w:val="004B6308"/>
    <w:rsid w:val="004C4048"/>
    <w:rsid w:val="004C5DDD"/>
    <w:rsid w:val="004C6CC3"/>
    <w:rsid w:val="004C6E6E"/>
    <w:rsid w:val="004C7BE8"/>
    <w:rsid w:val="004D02B9"/>
    <w:rsid w:val="004D13A8"/>
    <w:rsid w:val="004E05E6"/>
    <w:rsid w:val="004E34AF"/>
    <w:rsid w:val="004F3CA2"/>
    <w:rsid w:val="004F61AC"/>
    <w:rsid w:val="005003CE"/>
    <w:rsid w:val="00501E1A"/>
    <w:rsid w:val="005027BB"/>
    <w:rsid w:val="00505FC0"/>
    <w:rsid w:val="005067D3"/>
    <w:rsid w:val="00516B68"/>
    <w:rsid w:val="00520A5E"/>
    <w:rsid w:val="005217F7"/>
    <w:rsid w:val="0052201E"/>
    <w:rsid w:val="005227E0"/>
    <w:rsid w:val="00523C8A"/>
    <w:rsid w:val="0052474B"/>
    <w:rsid w:val="005255D8"/>
    <w:rsid w:val="00533D3F"/>
    <w:rsid w:val="00540BF1"/>
    <w:rsid w:val="00547FFB"/>
    <w:rsid w:val="00550225"/>
    <w:rsid w:val="00553345"/>
    <w:rsid w:val="00554067"/>
    <w:rsid w:val="00556353"/>
    <w:rsid w:val="00561F1C"/>
    <w:rsid w:val="00573AB5"/>
    <w:rsid w:val="0057467E"/>
    <w:rsid w:val="00581952"/>
    <w:rsid w:val="00581A9C"/>
    <w:rsid w:val="005A09E6"/>
    <w:rsid w:val="005A18BB"/>
    <w:rsid w:val="005A212E"/>
    <w:rsid w:val="005A517C"/>
    <w:rsid w:val="005A5532"/>
    <w:rsid w:val="005B19E0"/>
    <w:rsid w:val="005B62DA"/>
    <w:rsid w:val="005C0048"/>
    <w:rsid w:val="005C763F"/>
    <w:rsid w:val="005D1B2B"/>
    <w:rsid w:val="005D6674"/>
    <w:rsid w:val="005E2D47"/>
    <w:rsid w:val="005E2D6F"/>
    <w:rsid w:val="005E70B2"/>
    <w:rsid w:val="005E793F"/>
    <w:rsid w:val="005F49A5"/>
    <w:rsid w:val="00601098"/>
    <w:rsid w:val="0060164A"/>
    <w:rsid w:val="00602E2D"/>
    <w:rsid w:val="00607887"/>
    <w:rsid w:val="006133DD"/>
    <w:rsid w:val="00620448"/>
    <w:rsid w:val="00635087"/>
    <w:rsid w:val="00636C37"/>
    <w:rsid w:val="0064259F"/>
    <w:rsid w:val="00642CA6"/>
    <w:rsid w:val="0064419E"/>
    <w:rsid w:val="00660F7A"/>
    <w:rsid w:val="00661929"/>
    <w:rsid w:val="00663714"/>
    <w:rsid w:val="006676FE"/>
    <w:rsid w:val="0067103C"/>
    <w:rsid w:val="006777A5"/>
    <w:rsid w:val="00681F0E"/>
    <w:rsid w:val="00682728"/>
    <w:rsid w:val="00683083"/>
    <w:rsid w:val="00683DB6"/>
    <w:rsid w:val="00691157"/>
    <w:rsid w:val="00691AF7"/>
    <w:rsid w:val="0069331A"/>
    <w:rsid w:val="00694FBC"/>
    <w:rsid w:val="006964DA"/>
    <w:rsid w:val="006B5996"/>
    <w:rsid w:val="006C0A6E"/>
    <w:rsid w:val="006C2104"/>
    <w:rsid w:val="006C2B12"/>
    <w:rsid w:val="006C4A8A"/>
    <w:rsid w:val="006D6F65"/>
    <w:rsid w:val="006E09B1"/>
    <w:rsid w:val="006E31A1"/>
    <w:rsid w:val="006E4C0F"/>
    <w:rsid w:val="006E57E0"/>
    <w:rsid w:val="00700B4C"/>
    <w:rsid w:val="007012A7"/>
    <w:rsid w:val="00703367"/>
    <w:rsid w:val="00704061"/>
    <w:rsid w:val="00706977"/>
    <w:rsid w:val="00707B06"/>
    <w:rsid w:val="00711671"/>
    <w:rsid w:val="0071275D"/>
    <w:rsid w:val="00712FE9"/>
    <w:rsid w:val="0071540F"/>
    <w:rsid w:val="007201FA"/>
    <w:rsid w:val="0072557F"/>
    <w:rsid w:val="00726AAB"/>
    <w:rsid w:val="00727924"/>
    <w:rsid w:val="00731276"/>
    <w:rsid w:val="00732DFD"/>
    <w:rsid w:val="00734B82"/>
    <w:rsid w:val="00734E1D"/>
    <w:rsid w:val="007367B7"/>
    <w:rsid w:val="00736EAF"/>
    <w:rsid w:val="00737A58"/>
    <w:rsid w:val="007404E8"/>
    <w:rsid w:val="00741730"/>
    <w:rsid w:val="00754CF3"/>
    <w:rsid w:val="007569A2"/>
    <w:rsid w:val="00756A40"/>
    <w:rsid w:val="00762088"/>
    <w:rsid w:val="00762CD2"/>
    <w:rsid w:val="0076427B"/>
    <w:rsid w:val="00767A7C"/>
    <w:rsid w:val="0077068E"/>
    <w:rsid w:val="007709FF"/>
    <w:rsid w:val="00777C58"/>
    <w:rsid w:val="00777CC7"/>
    <w:rsid w:val="00781078"/>
    <w:rsid w:val="00786057"/>
    <w:rsid w:val="00786BCD"/>
    <w:rsid w:val="00790923"/>
    <w:rsid w:val="00792BC8"/>
    <w:rsid w:val="007945C8"/>
    <w:rsid w:val="007A23E0"/>
    <w:rsid w:val="007A4056"/>
    <w:rsid w:val="007A52F1"/>
    <w:rsid w:val="007A531E"/>
    <w:rsid w:val="007A6D4A"/>
    <w:rsid w:val="007A7201"/>
    <w:rsid w:val="007A7758"/>
    <w:rsid w:val="007B10C0"/>
    <w:rsid w:val="007B5BC9"/>
    <w:rsid w:val="007C49AA"/>
    <w:rsid w:val="007C600B"/>
    <w:rsid w:val="007E0B6C"/>
    <w:rsid w:val="007E3415"/>
    <w:rsid w:val="007F1E60"/>
    <w:rsid w:val="00806C1A"/>
    <w:rsid w:val="0081401A"/>
    <w:rsid w:val="00815D8B"/>
    <w:rsid w:val="00822C52"/>
    <w:rsid w:val="0082390C"/>
    <w:rsid w:val="00824171"/>
    <w:rsid w:val="00835219"/>
    <w:rsid w:val="00837631"/>
    <w:rsid w:val="00846387"/>
    <w:rsid w:val="00855138"/>
    <w:rsid w:val="008700CA"/>
    <w:rsid w:val="00870A44"/>
    <w:rsid w:val="0087153E"/>
    <w:rsid w:val="008774FE"/>
    <w:rsid w:val="008814DE"/>
    <w:rsid w:val="0088244A"/>
    <w:rsid w:val="00894069"/>
    <w:rsid w:val="008958D5"/>
    <w:rsid w:val="008960BF"/>
    <w:rsid w:val="00896B5E"/>
    <w:rsid w:val="008A2465"/>
    <w:rsid w:val="008A53BD"/>
    <w:rsid w:val="008B49D6"/>
    <w:rsid w:val="008B5175"/>
    <w:rsid w:val="008B65C2"/>
    <w:rsid w:val="008C088C"/>
    <w:rsid w:val="008C3149"/>
    <w:rsid w:val="008C3EDD"/>
    <w:rsid w:val="008C4657"/>
    <w:rsid w:val="008C6394"/>
    <w:rsid w:val="008D0F04"/>
    <w:rsid w:val="008D1DA9"/>
    <w:rsid w:val="008D23FC"/>
    <w:rsid w:val="008D7B67"/>
    <w:rsid w:val="008F086A"/>
    <w:rsid w:val="008F0BAD"/>
    <w:rsid w:val="008F27B0"/>
    <w:rsid w:val="008F6BC8"/>
    <w:rsid w:val="008F7033"/>
    <w:rsid w:val="008F70DB"/>
    <w:rsid w:val="008F7CB8"/>
    <w:rsid w:val="009013CB"/>
    <w:rsid w:val="00904850"/>
    <w:rsid w:val="00905C01"/>
    <w:rsid w:val="00906FC8"/>
    <w:rsid w:val="0091336F"/>
    <w:rsid w:val="0091409A"/>
    <w:rsid w:val="009149AF"/>
    <w:rsid w:val="00916BE2"/>
    <w:rsid w:val="00921EAC"/>
    <w:rsid w:val="009249EB"/>
    <w:rsid w:val="00925AC9"/>
    <w:rsid w:val="009260B0"/>
    <w:rsid w:val="00927166"/>
    <w:rsid w:val="00931AB3"/>
    <w:rsid w:val="009371F3"/>
    <w:rsid w:val="00950A6E"/>
    <w:rsid w:val="00955922"/>
    <w:rsid w:val="00960B58"/>
    <w:rsid w:val="009618F2"/>
    <w:rsid w:val="009652B1"/>
    <w:rsid w:val="00971E10"/>
    <w:rsid w:val="0098078E"/>
    <w:rsid w:val="00980AC6"/>
    <w:rsid w:val="009825A3"/>
    <w:rsid w:val="00982CC6"/>
    <w:rsid w:val="009831B6"/>
    <w:rsid w:val="00987363"/>
    <w:rsid w:val="00987842"/>
    <w:rsid w:val="0099212E"/>
    <w:rsid w:val="009A0410"/>
    <w:rsid w:val="009A0CAE"/>
    <w:rsid w:val="009A5E19"/>
    <w:rsid w:val="009B4E35"/>
    <w:rsid w:val="009C2192"/>
    <w:rsid w:val="009C4084"/>
    <w:rsid w:val="009C74CE"/>
    <w:rsid w:val="009D7D99"/>
    <w:rsid w:val="009E27B1"/>
    <w:rsid w:val="009E4B0A"/>
    <w:rsid w:val="009F0794"/>
    <w:rsid w:val="009F0D26"/>
    <w:rsid w:val="009F11F7"/>
    <w:rsid w:val="009F14F3"/>
    <w:rsid w:val="009F3DD3"/>
    <w:rsid w:val="009F5B54"/>
    <w:rsid w:val="009F6983"/>
    <w:rsid w:val="009F755E"/>
    <w:rsid w:val="00A01846"/>
    <w:rsid w:val="00A06917"/>
    <w:rsid w:val="00A07F1E"/>
    <w:rsid w:val="00A10E38"/>
    <w:rsid w:val="00A11416"/>
    <w:rsid w:val="00A266A0"/>
    <w:rsid w:val="00A331D9"/>
    <w:rsid w:val="00A34423"/>
    <w:rsid w:val="00A374EA"/>
    <w:rsid w:val="00A407D2"/>
    <w:rsid w:val="00A40B59"/>
    <w:rsid w:val="00A4250D"/>
    <w:rsid w:val="00A450FE"/>
    <w:rsid w:val="00A52807"/>
    <w:rsid w:val="00A57E98"/>
    <w:rsid w:val="00A6269E"/>
    <w:rsid w:val="00A719F0"/>
    <w:rsid w:val="00A739DB"/>
    <w:rsid w:val="00A73D4A"/>
    <w:rsid w:val="00A7789E"/>
    <w:rsid w:val="00A77B2A"/>
    <w:rsid w:val="00A83302"/>
    <w:rsid w:val="00A86CBA"/>
    <w:rsid w:val="00A905D9"/>
    <w:rsid w:val="00A91815"/>
    <w:rsid w:val="00A937DE"/>
    <w:rsid w:val="00AB0D56"/>
    <w:rsid w:val="00AB293A"/>
    <w:rsid w:val="00AB2D3F"/>
    <w:rsid w:val="00AC0F3C"/>
    <w:rsid w:val="00AC28D6"/>
    <w:rsid w:val="00AD0A87"/>
    <w:rsid w:val="00AD2BAB"/>
    <w:rsid w:val="00AD40DB"/>
    <w:rsid w:val="00AD4B5D"/>
    <w:rsid w:val="00AD75D0"/>
    <w:rsid w:val="00AD7EB8"/>
    <w:rsid w:val="00AE3E0B"/>
    <w:rsid w:val="00AE779C"/>
    <w:rsid w:val="00AF74D8"/>
    <w:rsid w:val="00B00988"/>
    <w:rsid w:val="00B02385"/>
    <w:rsid w:val="00B0256D"/>
    <w:rsid w:val="00B0433A"/>
    <w:rsid w:val="00B04F0B"/>
    <w:rsid w:val="00B1141A"/>
    <w:rsid w:val="00B11BAF"/>
    <w:rsid w:val="00B26634"/>
    <w:rsid w:val="00B3019D"/>
    <w:rsid w:val="00B30E59"/>
    <w:rsid w:val="00B342AC"/>
    <w:rsid w:val="00B3615A"/>
    <w:rsid w:val="00B4129E"/>
    <w:rsid w:val="00B43F3C"/>
    <w:rsid w:val="00B477C7"/>
    <w:rsid w:val="00B47AE7"/>
    <w:rsid w:val="00B53850"/>
    <w:rsid w:val="00B60479"/>
    <w:rsid w:val="00B661D1"/>
    <w:rsid w:val="00B66B91"/>
    <w:rsid w:val="00B70970"/>
    <w:rsid w:val="00B71938"/>
    <w:rsid w:val="00B74A90"/>
    <w:rsid w:val="00B82D59"/>
    <w:rsid w:val="00B82FF2"/>
    <w:rsid w:val="00B833AF"/>
    <w:rsid w:val="00B8683A"/>
    <w:rsid w:val="00B95F3E"/>
    <w:rsid w:val="00BB79F8"/>
    <w:rsid w:val="00BC13CB"/>
    <w:rsid w:val="00BC2801"/>
    <w:rsid w:val="00BC2859"/>
    <w:rsid w:val="00BD3992"/>
    <w:rsid w:val="00BD5AE4"/>
    <w:rsid w:val="00BE3E33"/>
    <w:rsid w:val="00BE3EA3"/>
    <w:rsid w:val="00BE4111"/>
    <w:rsid w:val="00BE706A"/>
    <w:rsid w:val="00BE7DBE"/>
    <w:rsid w:val="00BF1755"/>
    <w:rsid w:val="00BF22F7"/>
    <w:rsid w:val="00BF2BE3"/>
    <w:rsid w:val="00BF3DA2"/>
    <w:rsid w:val="00BF3F10"/>
    <w:rsid w:val="00BF43A9"/>
    <w:rsid w:val="00C025F2"/>
    <w:rsid w:val="00C177A4"/>
    <w:rsid w:val="00C202F3"/>
    <w:rsid w:val="00C237AE"/>
    <w:rsid w:val="00C2419E"/>
    <w:rsid w:val="00C342D8"/>
    <w:rsid w:val="00C46C63"/>
    <w:rsid w:val="00C479ED"/>
    <w:rsid w:val="00C509D2"/>
    <w:rsid w:val="00C51963"/>
    <w:rsid w:val="00C62832"/>
    <w:rsid w:val="00C66F4F"/>
    <w:rsid w:val="00C7463E"/>
    <w:rsid w:val="00C766E3"/>
    <w:rsid w:val="00C87392"/>
    <w:rsid w:val="00C9210E"/>
    <w:rsid w:val="00C94F65"/>
    <w:rsid w:val="00C96E05"/>
    <w:rsid w:val="00CA1982"/>
    <w:rsid w:val="00CA1D88"/>
    <w:rsid w:val="00CA6C27"/>
    <w:rsid w:val="00CB14ED"/>
    <w:rsid w:val="00CB17FB"/>
    <w:rsid w:val="00CB6B6A"/>
    <w:rsid w:val="00CC0D6B"/>
    <w:rsid w:val="00CC2901"/>
    <w:rsid w:val="00CC3588"/>
    <w:rsid w:val="00CD2F45"/>
    <w:rsid w:val="00CE0D31"/>
    <w:rsid w:val="00CE623D"/>
    <w:rsid w:val="00CF2287"/>
    <w:rsid w:val="00CF3050"/>
    <w:rsid w:val="00CF3BCF"/>
    <w:rsid w:val="00D024DE"/>
    <w:rsid w:val="00D03399"/>
    <w:rsid w:val="00D06356"/>
    <w:rsid w:val="00D22F7D"/>
    <w:rsid w:val="00D247F9"/>
    <w:rsid w:val="00D320B2"/>
    <w:rsid w:val="00D32E4C"/>
    <w:rsid w:val="00D32F20"/>
    <w:rsid w:val="00D41A68"/>
    <w:rsid w:val="00D4272A"/>
    <w:rsid w:val="00D4423E"/>
    <w:rsid w:val="00D4503D"/>
    <w:rsid w:val="00D45BB7"/>
    <w:rsid w:val="00D60A6D"/>
    <w:rsid w:val="00D64940"/>
    <w:rsid w:val="00D74816"/>
    <w:rsid w:val="00D74BCF"/>
    <w:rsid w:val="00D7536A"/>
    <w:rsid w:val="00D81062"/>
    <w:rsid w:val="00D823B9"/>
    <w:rsid w:val="00D8717A"/>
    <w:rsid w:val="00D93FBF"/>
    <w:rsid w:val="00D95737"/>
    <w:rsid w:val="00DA538A"/>
    <w:rsid w:val="00DB1020"/>
    <w:rsid w:val="00DC49A7"/>
    <w:rsid w:val="00DC4C31"/>
    <w:rsid w:val="00DC5170"/>
    <w:rsid w:val="00DC564D"/>
    <w:rsid w:val="00DC6635"/>
    <w:rsid w:val="00DC7A19"/>
    <w:rsid w:val="00DD3168"/>
    <w:rsid w:val="00DD43E0"/>
    <w:rsid w:val="00DD5BBD"/>
    <w:rsid w:val="00DE1457"/>
    <w:rsid w:val="00E007B7"/>
    <w:rsid w:val="00E07892"/>
    <w:rsid w:val="00E124C3"/>
    <w:rsid w:val="00E14A00"/>
    <w:rsid w:val="00E213BF"/>
    <w:rsid w:val="00E24BF1"/>
    <w:rsid w:val="00E24CF8"/>
    <w:rsid w:val="00E2554B"/>
    <w:rsid w:val="00E27887"/>
    <w:rsid w:val="00E3285D"/>
    <w:rsid w:val="00E32BC2"/>
    <w:rsid w:val="00E332E8"/>
    <w:rsid w:val="00E35BEE"/>
    <w:rsid w:val="00E40A91"/>
    <w:rsid w:val="00E42BE8"/>
    <w:rsid w:val="00E46185"/>
    <w:rsid w:val="00E47E22"/>
    <w:rsid w:val="00E50409"/>
    <w:rsid w:val="00E51B5E"/>
    <w:rsid w:val="00E62099"/>
    <w:rsid w:val="00E62245"/>
    <w:rsid w:val="00E675CD"/>
    <w:rsid w:val="00E708D0"/>
    <w:rsid w:val="00E71BF8"/>
    <w:rsid w:val="00E7237A"/>
    <w:rsid w:val="00E7240F"/>
    <w:rsid w:val="00E768A7"/>
    <w:rsid w:val="00E77C80"/>
    <w:rsid w:val="00E86B9E"/>
    <w:rsid w:val="00E90D4D"/>
    <w:rsid w:val="00E92F6B"/>
    <w:rsid w:val="00E95557"/>
    <w:rsid w:val="00E968C8"/>
    <w:rsid w:val="00E97D10"/>
    <w:rsid w:val="00EA5A5C"/>
    <w:rsid w:val="00EB515A"/>
    <w:rsid w:val="00EB5349"/>
    <w:rsid w:val="00EB56DC"/>
    <w:rsid w:val="00EC25AE"/>
    <w:rsid w:val="00EC2E1E"/>
    <w:rsid w:val="00EC6500"/>
    <w:rsid w:val="00ED02A7"/>
    <w:rsid w:val="00ED434B"/>
    <w:rsid w:val="00ED7498"/>
    <w:rsid w:val="00EE52F7"/>
    <w:rsid w:val="00EE6E39"/>
    <w:rsid w:val="00EE7D16"/>
    <w:rsid w:val="00EF0205"/>
    <w:rsid w:val="00F07207"/>
    <w:rsid w:val="00F10945"/>
    <w:rsid w:val="00F15576"/>
    <w:rsid w:val="00F17403"/>
    <w:rsid w:val="00F20FC0"/>
    <w:rsid w:val="00F21299"/>
    <w:rsid w:val="00F25BBA"/>
    <w:rsid w:val="00F26E2F"/>
    <w:rsid w:val="00F2746C"/>
    <w:rsid w:val="00F3245E"/>
    <w:rsid w:val="00F329EB"/>
    <w:rsid w:val="00F40DEC"/>
    <w:rsid w:val="00F45BF5"/>
    <w:rsid w:val="00F51D02"/>
    <w:rsid w:val="00F62661"/>
    <w:rsid w:val="00F7193F"/>
    <w:rsid w:val="00F801B1"/>
    <w:rsid w:val="00F816EC"/>
    <w:rsid w:val="00F868F2"/>
    <w:rsid w:val="00F872D2"/>
    <w:rsid w:val="00F9593F"/>
    <w:rsid w:val="00F9636C"/>
    <w:rsid w:val="00F96CC9"/>
    <w:rsid w:val="00F97AB3"/>
    <w:rsid w:val="00F97BD0"/>
    <w:rsid w:val="00FA155A"/>
    <w:rsid w:val="00FA1C7A"/>
    <w:rsid w:val="00FA3E74"/>
    <w:rsid w:val="00FA5D11"/>
    <w:rsid w:val="00FB17D6"/>
    <w:rsid w:val="00FB78FC"/>
    <w:rsid w:val="00FB79C0"/>
    <w:rsid w:val="00FC1D9B"/>
    <w:rsid w:val="00FC3160"/>
    <w:rsid w:val="00FC53EE"/>
    <w:rsid w:val="00FC58E2"/>
    <w:rsid w:val="00FD0F44"/>
    <w:rsid w:val="00FE0612"/>
    <w:rsid w:val="00FF08FE"/>
    <w:rsid w:val="00FF60FE"/>
    <w:rsid w:val="00FF702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C63805"/>
  <w15:docId w15:val="{3AA9FE0E-8466-4AAE-8D83-1DFDA7D8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6BCF"/>
    <w:rPr>
      <w:rFonts w:ascii="Tele-GroteskNor" w:hAnsi="Tele-GroteskNor"/>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7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71EC"/>
    <w:pPr>
      <w:tabs>
        <w:tab w:val="center" w:pos="4320"/>
        <w:tab w:val="right" w:pos="8640"/>
      </w:tabs>
    </w:pPr>
  </w:style>
  <w:style w:type="paragraph" w:styleId="Footer">
    <w:name w:val="footer"/>
    <w:basedOn w:val="Normal"/>
    <w:link w:val="FooterChar"/>
    <w:uiPriority w:val="99"/>
    <w:rsid w:val="003571EC"/>
    <w:pPr>
      <w:tabs>
        <w:tab w:val="center" w:pos="4320"/>
        <w:tab w:val="right" w:pos="8640"/>
      </w:tabs>
    </w:pPr>
  </w:style>
  <w:style w:type="character" w:styleId="PageNumber">
    <w:name w:val="page number"/>
    <w:basedOn w:val="DefaultParagraphFont"/>
    <w:rsid w:val="00487344"/>
  </w:style>
  <w:style w:type="character" w:styleId="Hyperlink">
    <w:name w:val="Hyperlink"/>
    <w:basedOn w:val="DefaultParagraphFont"/>
    <w:uiPriority w:val="99"/>
    <w:rsid w:val="00E51B5E"/>
    <w:rPr>
      <w:color w:val="0000FF"/>
      <w:u w:val="single"/>
    </w:rPr>
  </w:style>
  <w:style w:type="character" w:styleId="Strong">
    <w:name w:val="Strong"/>
    <w:basedOn w:val="DefaultParagraphFont"/>
    <w:qFormat/>
    <w:rsid w:val="00D22F7D"/>
    <w:rPr>
      <w:b/>
      <w:bCs/>
    </w:rPr>
  </w:style>
  <w:style w:type="paragraph" w:customStyle="1" w:styleId="Default">
    <w:name w:val="Default"/>
    <w:rsid w:val="00550225"/>
    <w:pPr>
      <w:widowControl w:val="0"/>
      <w:autoSpaceDE w:val="0"/>
      <w:autoSpaceDN w:val="0"/>
      <w:adjustRightInd w:val="0"/>
    </w:pPr>
    <w:rPr>
      <w:color w:val="000000"/>
      <w:sz w:val="24"/>
      <w:szCs w:val="24"/>
      <w:lang w:val="en-GB" w:eastAsia="en-GB"/>
    </w:rPr>
  </w:style>
  <w:style w:type="paragraph" w:styleId="Caption">
    <w:name w:val="caption"/>
    <w:basedOn w:val="Normal"/>
    <w:next w:val="Normal"/>
    <w:uiPriority w:val="35"/>
    <w:qFormat/>
    <w:rsid w:val="00DD3168"/>
    <w:rPr>
      <w:b/>
      <w:bCs/>
      <w:szCs w:val="20"/>
    </w:rPr>
  </w:style>
  <w:style w:type="character" w:customStyle="1" w:styleId="FooterChar">
    <w:name w:val="Footer Char"/>
    <w:basedOn w:val="DefaultParagraphFont"/>
    <w:link w:val="Footer"/>
    <w:uiPriority w:val="99"/>
    <w:rsid w:val="00F2746C"/>
    <w:rPr>
      <w:rFonts w:ascii="Tele-GroteskNor" w:hAnsi="Tele-GroteskNor"/>
      <w:szCs w:val="24"/>
      <w:lang w:val="en-GB" w:eastAsia="en-GB"/>
    </w:rPr>
  </w:style>
  <w:style w:type="paragraph" w:styleId="BalloonText">
    <w:name w:val="Balloon Text"/>
    <w:basedOn w:val="Normal"/>
    <w:link w:val="BalloonTextChar"/>
    <w:rsid w:val="00BB79F8"/>
    <w:rPr>
      <w:rFonts w:ascii="Tahoma" w:hAnsi="Tahoma" w:cs="Tahoma"/>
      <w:sz w:val="16"/>
      <w:szCs w:val="16"/>
    </w:rPr>
  </w:style>
  <w:style w:type="character" w:customStyle="1" w:styleId="BalloonTextChar">
    <w:name w:val="Balloon Text Char"/>
    <w:basedOn w:val="DefaultParagraphFont"/>
    <w:link w:val="BalloonText"/>
    <w:rsid w:val="00BB79F8"/>
    <w:rPr>
      <w:rFonts w:ascii="Tahoma" w:hAnsi="Tahoma" w:cs="Tahoma"/>
      <w:sz w:val="16"/>
      <w:szCs w:val="16"/>
      <w:lang w:val="en-GB" w:eastAsia="en-GB"/>
    </w:rPr>
  </w:style>
  <w:style w:type="paragraph" w:customStyle="1" w:styleId="NormalParagraphStyle">
    <w:name w:val="NormalParagraphStyle"/>
    <w:basedOn w:val="Normal"/>
    <w:rsid w:val="00211556"/>
    <w:pPr>
      <w:autoSpaceDE w:val="0"/>
      <w:autoSpaceDN w:val="0"/>
      <w:adjustRightInd w:val="0"/>
      <w:spacing w:line="288" w:lineRule="auto"/>
      <w:textAlignment w:val="center"/>
    </w:pPr>
    <w:rPr>
      <w:rFonts w:ascii="Times New Roman" w:hAnsi="Times New Roman"/>
      <w:color w:val="000000"/>
      <w:sz w:val="24"/>
      <w:lang w:val="en-US" w:eastAsia="en-US"/>
    </w:rPr>
  </w:style>
  <w:style w:type="paragraph" w:styleId="NormalWeb">
    <w:name w:val="Normal (Web)"/>
    <w:basedOn w:val="Normal"/>
    <w:uiPriority w:val="99"/>
    <w:unhideWhenUsed/>
    <w:rsid w:val="00B1141A"/>
    <w:pPr>
      <w:spacing w:before="100" w:beforeAutospacing="1" w:after="100" w:afterAutospacing="1"/>
    </w:pPr>
    <w:rPr>
      <w:rFonts w:ascii="Times New Roman" w:eastAsia="Calibri" w:hAnsi="Times New Roman"/>
      <w:sz w:val="24"/>
      <w:lang w:val="mk-MK" w:eastAsia="mk-MK"/>
    </w:rPr>
  </w:style>
  <w:style w:type="paragraph" w:styleId="ListParagraph">
    <w:name w:val="List Paragraph"/>
    <w:basedOn w:val="Normal"/>
    <w:uiPriority w:val="99"/>
    <w:qFormat/>
    <w:rsid w:val="001E26E1"/>
    <w:pPr>
      <w:ind w:left="720"/>
      <w:contextualSpacing/>
    </w:pPr>
  </w:style>
  <w:style w:type="character" w:styleId="CommentReference">
    <w:name w:val="annotation reference"/>
    <w:basedOn w:val="DefaultParagraphFont"/>
    <w:rsid w:val="00A91815"/>
    <w:rPr>
      <w:sz w:val="16"/>
      <w:szCs w:val="16"/>
    </w:rPr>
  </w:style>
  <w:style w:type="paragraph" w:styleId="CommentText">
    <w:name w:val="annotation text"/>
    <w:basedOn w:val="Normal"/>
    <w:link w:val="CommentTextChar"/>
    <w:rsid w:val="00A91815"/>
    <w:rPr>
      <w:szCs w:val="20"/>
    </w:rPr>
  </w:style>
  <w:style w:type="character" w:customStyle="1" w:styleId="CommentTextChar">
    <w:name w:val="Comment Text Char"/>
    <w:basedOn w:val="DefaultParagraphFont"/>
    <w:link w:val="CommentText"/>
    <w:rsid w:val="00A91815"/>
    <w:rPr>
      <w:rFonts w:ascii="Tele-GroteskNor" w:hAnsi="Tele-GroteskNor"/>
      <w:lang w:val="en-GB" w:eastAsia="en-GB"/>
    </w:rPr>
  </w:style>
  <w:style w:type="paragraph" w:styleId="CommentSubject">
    <w:name w:val="annotation subject"/>
    <w:basedOn w:val="CommentText"/>
    <w:next w:val="CommentText"/>
    <w:link w:val="CommentSubjectChar"/>
    <w:rsid w:val="00A91815"/>
    <w:rPr>
      <w:b/>
      <w:bCs/>
    </w:rPr>
  </w:style>
  <w:style w:type="character" w:customStyle="1" w:styleId="CommentSubjectChar">
    <w:name w:val="Comment Subject Char"/>
    <w:basedOn w:val="CommentTextChar"/>
    <w:link w:val="CommentSubject"/>
    <w:rsid w:val="00A91815"/>
    <w:rPr>
      <w:rFonts w:ascii="Tele-GroteskNor" w:hAnsi="Tele-GroteskNor"/>
      <w:b/>
      <w:bCs/>
      <w:lang w:val="en-GB" w:eastAsia="en-GB"/>
    </w:rPr>
  </w:style>
  <w:style w:type="paragraph" w:styleId="Revision">
    <w:name w:val="Revision"/>
    <w:hidden/>
    <w:uiPriority w:val="99"/>
    <w:semiHidden/>
    <w:rsid w:val="0077068E"/>
    <w:rPr>
      <w:rFonts w:ascii="Tele-GroteskNor" w:hAnsi="Tele-GroteskNor"/>
      <w:szCs w:val="24"/>
      <w:lang w:val="en-GB" w:eastAsia="en-GB"/>
    </w:rPr>
  </w:style>
  <w:style w:type="table" w:styleId="LightShading-Accent4">
    <w:name w:val="Light Shading Accent 4"/>
    <w:basedOn w:val="TableNormal"/>
    <w:uiPriority w:val="60"/>
    <w:rsid w:val="00BE4111"/>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2085">
      <w:bodyDiv w:val="1"/>
      <w:marLeft w:val="0"/>
      <w:marRight w:val="0"/>
      <w:marTop w:val="0"/>
      <w:marBottom w:val="0"/>
      <w:divBdr>
        <w:top w:val="none" w:sz="0" w:space="0" w:color="auto"/>
        <w:left w:val="none" w:sz="0" w:space="0" w:color="auto"/>
        <w:bottom w:val="none" w:sz="0" w:space="0" w:color="auto"/>
        <w:right w:val="none" w:sz="0" w:space="0" w:color="auto"/>
      </w:divBdr>
    </w:div>
    <w:div w:id="71122233">
      <w:bodyDiv w:val="1"/>
      <w:marLeft w:val="0"/>
      <w:marRight w:val="0"/>
      <w:marTop w:val="0"/>
      <w:marBottom w:val="0"/>
      <w:divBdr>
        <w:top w:val="none" w:sz="0" w:space="0" w:color="auto"/>
        <w:left w:val="none" w:sz="0" w:space="0" w:color="auto"/>
        <w:bottom w:val="none" w:sz="0" w:space="0" w:color="auto"/>
        <w:right w:val="none" w:sz="0" w:space="0" w:color="auto"/>
      </w:divBdr>
    </w:div>
    <w:div w:id="194929741">
      <w:bodyDiv w:val="1"/>
      <w:marLeft w:val="0"/>
      <w:marRight w:val="0"/>
      <w:marTop w:val="0"/>
      <w:marBottom w:val="0"/>
      <w:divBdr>
        <w:top w:val="none" w:sz="0" w:space="0" w:color="auto"/>
        <w:left w:val="none" w:sz="0" w:space="0" w:color="auto"/>
        <w:bottom w:val="none" w:sz="0" w:space="0" w:color="auto"/>
        <w:right w:val="none" w:sz="0" w:space="0" w:color="auto"/>
      </w:divBdr>
    </w:div>
    <w:div w:id="276568128">
      <w:bodyDiv w:val="1"/>
      <w:marLeft w:val="0"/>
      <w:marRight w:val="0"/>
      <w:marTop w:val="0"/>
      <w:marBottom w:val="0"/>
      <w:divBdr>
        <w:top w:val="none" w:sz="0" w:space="0" w:color="auto"/>
        <w:left w:val="none" w:sz="0" w:space="0" w:color="auto"/>
        <w:bottom w:val="none" w:sz="0" w:space="0" w:color="auto"/>
        <w:right w:val="none" w:sz="0" w:space="0" w:color="auto"/>
      </w:divBdr>
    </w:div>
    <w:div w:id="601376060">
      <w:bodyDiv w:val="1"/>
      <w:marLeft w:val="0"/>
      <w:marRight w:val="0"/>
      <w:marTop w:val="0"/>
      <w:marBottom w:val="0"/>
      <w:divBdr>
        <w:top w:val="none" w:sz="0" w:space="0" w:color="auto"/>
        <w:left w:val="none" w:sz="0" w:space="0" w:color="auto"/>
        <w:bottom w:val="none" w:sz="0" w:space="0" w:color="auto"/>
        <w:right w:val="none" w:sz="0" w:space="0" w:color="auto"/>
      </w:divBdr>
    </w:div>
    <w:div w:id="608782802">
      <w:bodyDiv w:val="1"/>
      <w:marLeft w:val="0"/>
      <w:marRight w:val="0"/>
      <w:marTop w:val="0"/>
      <w:marBottom w:val="0"/>
      <w:divBdr>
        <w:top w:val="none" w:sz="0" w:space="0" w:color="auto"/>
        <w:left w:val="none" w:sz="0" w:space="0" w:color="auto"/>
        <w:bottom w:val="none" w:sz="0" w:space="0" w:color="auto"/>
        <w:right w:val="none" w:sz="0" w:space="0" w:color="auto"/>
      </w:divBdr>
    </w:div>
    <w:div w:id="816797358">
      <w:bodyDiv w:val="1"/>
      <w:marLeft w:val="0"/>
      <w:marRight w:val="0"/>
      <w:marTop w:val="0"/>
      <w:marBottom w:val="0"/>
      <w:divBdr>
        <w:top w:val="none" w:sz="0" w:space="0" w:color="auto"/>
        <w:left w:val="none" w:sz="0" w:space="0" w:color="auto"/>
        <w:bottom w:val="none" w:sz="0" w:space="0" w:color="auto"/>
        <w:right w:val="none" w:sz="0" w:space="0" w:color="auto"/>
      </w:divBdr>
    </w:div>
    <w:div w:id="1071853626">
      <w:bodyDiv w:val="1"/>
      <w:marLeft w:val="0"/>
      <w:marRight w:val="0"/>
      <w:marTop w:val="0"/>
      <w:marBottom w:val="0"/>
      <w:divBdr>
        <w:top w:val="none" w:sz="0" w:space="0" w:color="auto"/>
        <w:left w:val="none" w:sz="0" w:space="0" w:color="auto"/>
        <w:bottom w:val="none" w:sz="0" w:space="0" w:color="auto"/>
        <w:right w:val="none" w:sz="0" w:space="0" w:color="auto"/>
      </w:divBdr>
    </w:div>
    <w:div w:id="1212382734">
      <w:bodyDiv w:val="1"/>
      <w:marLeft w:val="0"/>
      <w:marRight w:val="0"/>
      <w:marTop w:val="0"/>
      <w:marBottom w:val="0"/>
      <w:divBdr>
        <w:top w:val="none" w:sz="0" w:space="0" w:color="auto"/>
        <w:left w:val="none" w:sz="0" w:space="0" w:color="auto"/>
        <w:bottom w:val="none" w:sz="0" w:space="0" w:color="auto"/>
        <w:right w:val="none" w:sz="0" w:space="0" w:color="auto"/>
      </w:divBdr>
    </w:div>
    <w:div w:id="1279221065">
      <w:bodyDiv w:val="1"/>
      <w:marLeft w:val="0"/>
      <w:marRight w:val="0"/>
      <w:marTop w:val="0"/>
      <w:marBottom w:val="0"/>
      <w:divBdr>
        <w:top w:val="none" w:sz="0" w:space="0" w:color="auto"/>
        <w:left w:val="none" w:sz="0" w:space="0" w:color="auto"/>
        <w:bottom w:val="none" w:sz="0" w:space="0" w:color="auto"/>
        <w:right w:val="none" w:sz="0" w:space="0" w:color="auto"/>
      </w:divBdr>
    </w:div>
    <w:div w:id="1822308838">
      <w:bodyDiv w:val="1"/>
      <w:marLeft w:val="0"/>
      <w:marRight w:val="0"/>
      <w:marTop w:val="0"/>
      <w:marBottom w:val="0"/>
      <w:divBdr>
        <w:top w:val="none" w:sz="0" w:space="0" w:color="auto"/>
        <w:left w:val="none" w:sz="0" w:space="0" w:color="auto"/>
        <w:bottom w:val="none" w:sz="0" w:space="0" w:color="auto"/>
        <w:right w:val="none" w:sz="0" w:space="0" w:color="auto"/>
      </w:divBdr>
    </w:div>
    <w:div w:id="189504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546E1AF3421341972FB4485EAE151A" ma:contentTypeVersion="0" ma:contentTypeDescription="Create a new document." ma:contentTypeScope="" ma:versionID="8d5e356dbed2d778f6e418b2c2e755e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41CDE-989E-4114-A919-C3BFA8D99BEB}">
  <ds:schemaRefs>
    <ds:schemaRef ds:uri="http://schemas.microsoft.com/sharepoint/v3/contenttype/forms"/>
  </ds:schemaRefs>
</ds:datastoreItem>
</file>

<file path=customXml/itemProps2.xml><?xml version="1.0" encoding="utf-8"?>
<ds:datastoreItem xmlns:ds="http://schemas.openxmlformats.org/officeDocument/2006/customXml" ds:itemID="{0CEB1CCD-8769-460A-82E4-E63BE5412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37EE97B-6C42-4FED-8327-EC4A7F8B9CE8}">
  <ds:schemaRef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98E81C2-810B-4425-B003-5862D8F6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MT</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marijak</dc:creator>
  <cp:lastModifiedBy>Slagjana Stoimenova</cp:lastModifiedBy>
  <cp:revision>2</cp:revision>
  <cp:lastPrinted>2013-10-14T07:35:00Z</cp:lastPrinted>
  <dcterms:created xsi:type="dcterms:W3CDTF">2022-02-14T15:16:00Z</dcterms:created>
  <dcterms:modified xsi:type="dcterms:W3CDTF">2022-02-14T15:16:00Z</dcterms:modified>
</cp:coreProperties>
</file>